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Brand overview — Vercel landing (vercel.com)</w:t>
      </w:r>
    </w:p>
    <w:p>
      <w:r>
        <w:rPr>
          <w:i/>
        </w:rPr>
        <w:t>Near-monochrome editorial surface from Vercel's Geist design system. White background,</w:t>
        <w:br/>
        <w:t>near-black text (#171717), black primary buttons. The brand statement is the multi-stop</w:t>
        <w:br/>
        <w:t>AI gradient (orange-to-teal) wrapping the Vercel triangle in the hero. Every other</w:t>
        <w:br/>
        <w:t>surface is restrained — the gradient is the one place where the brand admits marketing</w:t>
        <w:br/>
        <w:t>function and quarantines it. Polarity-flipped section bands provide rhythm without</w:t>
        <w:br/>
        <w:t>shadow. Full Geist token map extracted live (808 CSS custom properties).</w:t>
      </w:r>
    </w:p>
    <w:p>
      <w:r>
        <w:rPr>
          <w:color w:val="6B7280"/>
          <w:sz w:val="18"/>
        </w:rPr>
        <w:t>Source: https://vercel.com/ · Captured: 2026-05-18</w:t>
      </w:r>
    </w:p>
    <w:p>
      <w:pPr>
        <w:pStyle w:val="Heading1"/>
      </w:pPr>
      <w:r>
        <w:t>Design Analysis — Vercel landing (vercel.com)</w:t>
      </w:r>
    </w:p>
    <w:p>
      <w:pPr>
        <w:pStyle w:val="IntenseQuote"/>
      </w:pPr>
      <w:r>
        <w:t>Analysis generated with the `anydesign` skill on a **real** capture.</w:t>
      </w:r>
    </w:p>
    <w:p>
      <w:pPr>
        <w:pStyle w:val="IntenseQuote"/>
      </w:pPr>
      <w:r>
        <w:t>Date: 2026-05-18</w:t>
      </w:r>
    </w:p>
    <w:p>
      <w:pPr>
        <w:pStyle w:val="IntenseQuote"/>
      </w:pPr>
      <w:r>
        <w:t>Analysis emphasis: design system + reconstruction</w:t>
      </w:r>
    </w:p>
    <w:p>
      <w:pPr>
        <w:pStyle w:val="Heading1"/>
      </w:pPr>
      <w:r>
        <w:t>Source</w:t>
      </w:r>
    </w:p>
    <w:p>
      <w:pPr>
        <w:pStyle w:val="ListBullet"/>
      </w:pPr>
      <w:r>
        <w:t>**Source type**: URL</w:t>
      </w:r>
    </w:p>
    <w:p>
      <w:pPr>
        <w:pStyle w:val="ListBullet"/>
      </w:pPr>
      <w:r>
        <w:t>**Path / URL**: `https://vercel.com/`</w:t>
      </w:r>
    </w:p>
    <w:p>
      <w:pPr>
        <w:pStyle w:val="ListBullet"/>
      </w:pPr>
      <w:r>
        <w:t>**Capture method**: HTML via `WebFetch`, CSS custom properties via</w:t>
      </w:r>
    </w:p>
    <w:p>
      <w:r>
        <w:rPr>
          <w:rFonts w:ascii="Consolas" w:hAnsi="Consolas"/>
        </w:rPr>
        <w:t>scripts/extract_css_vars.py</w:t>
      </w:r>
      <w:r>
        <w:t xml:space="preserve"> (808 vars across 6 stylesheets + 2 inline blocks), visual via </w:t>
      </w:r>
      <w:r>
        <w:rPr>
          <w:rFonts w:ascii="Consolas" w:hAnsi="Consolas"/>
        </w:rPr>
        <w:t>scripts/capture_site.py</w:t>
      </w:r>
      <w:r>
        <w:t xml:space="preserve"> (desktop screenshot 1440×900)</w:t>
      </w:r>
    </w:p>
    <w:p>
      <w:pPr>
        <w:pStyle w:val="ListBullet"/>
      </w:pPr>
      <w:r>
        <w:t>**Detected limitations**: only desktop viewport captured; network-idle never settled</w:t>
      </w:r>
    </w:p>
    <w:p>
      <w:r>
        <w:t>(Vercel has constant background traffic) — the screenshot is what had rendered at T+45s, which is the full visible page</w:t>
      </w:r>
    </w:p>
    <w:p>
      <w:pPr>
        <w:pStyle w:val="Heading1"/>
      </w:pPr>
      <w:r>
        <w:t>TL;DR</w:t>
      </w:r>
    </w:p>
    <w:p>
      <w:r>
        <w:t>Editorial, near-monochrome marketing surface from Vercel's Geist design system. White background, near-black text (</w:t>
      </w:r>
      <w:r>
        <w:rPr>
          <w:rFonts w:ascii="Consolas" w:hAnsi="Consolas"/>
        </w:rPr>
        <w:t>#171717</w:t>
      </w:r>
      <w:r>
        <w:t xml:space="preserve">), black primary buttons. The brand statement is the multi-stop AI gradient (orange → yellow → green → teal) wrapping the Vercel triangle in the hero — every other surface is restrained. 808 CSS custom properties extracted — including a complete </w:t>
      </w:r>
      <w:r>
        <w:rPr>
          <w:rFonts w:ascii="Consolas" w:hAnsi="Consolas"/>
        </w:rPr>
        <w:t>ds-*</w:t>
      </w:r>
      <w:r>
        <w:t xml:space="preserve"> palette (10 shades × 8 hues, plus alpha variants), a 4px-based </w:t>
      </w:r>
      <w:r>
        <w:rPr>
          <w:rFonts w:ascii="Consolas" w:hAnsi="Consolas"/>
        </w:rPr>
        <w:t>geist-space-*</w:t>
      </w:r>
      <w:r>
        <w:t xml:space="preserve"> scale, and 7 named shadow tiers — give a high-confidence reconstruction map.</w:t>
      </w:r>
    </w:p>
    <w:p>
      <w:pPr>
        <w:pStyle w:val="Heading1"/>
      </w:pPr>
      <w:r>
        <w:t>1. Visual identity</w:t>
      </w:r>
    </w:p>
    <w:p>
      <w:pPr>
        <w:pStyle w:val="Heading2"/>
      </w:pPr>
      <w:r>
        <w:t>1.1 Surface description</w:t>
      </w:r>
    </w:p>
    <w:p>
      <w:r>
        <w:rPr>
          <w:b/>
        </w:rPr>
        <w:t>Personality</w:t>
      </w:r>
      <w:r>
        <w:t xml:space="preserve"> (3-5 adjectives): editorial, monochromatic, precise, restrained, typographically-led</w:t>
      </w:r>
    </w:p>
    <w:p>
      <w:r>
        <w:rPr>
          <w:b/>
        </w:rPr>
        <w:t>Mood</w:t>
      </w:r>
      <w:r>
        <w:t>: confident and quiet. The page does not shout; the AI gradient does — once, in the hero — and then disappears. The rest is whitespace and type.</w:t>
      </w:r>
    </w:p>
    <w:p>
      <w:r>
        <w:rPr>
          <w:b/>
        </w:rPr>
        <w:t>Detectable stylistic references</w:t>
      </w:r>
      <w:r>
        <w:t>: this *is* the Geist aesthetic — the original reference that "Linear-like / Vercel-like" descriptions point at. Influences: editorial print typography, Swiss minimalism, "developer documentation" density patterns.</w:t>
      </w:r>
    </w:p>
    <w:p>
      <w:r>
        <w:rPr>
          <w:b/>
        </w:rPr>
        <w:t>Information density</w:t>
      </w:r>
      <w:r>
        <w:t xml:space="preserve">: minimalist in the hero, </w:t>
      </w:r>
      <w:r>
        <w:rPr>
          <w:b/>
        </w:rPr>
        <w:t>dense in the footer</w:t>
      </w:r>
      <w:r>
        <w:t xml:space="preserve"> (10-column link matrix). The page swings from breath to library on purpose.</w:t>
      </w:r>
    </w:p>
    <w:p>
      <w:r>
        <w:rPr>
          <w:b/>
        </w:rPr>
        <w:t>Implicit positioning</w:t>
      </w:r>
      <w:r>
        <w:t>: developers and platform engineers. The AI gradient is the concession to a broader buyer audience (executives shopping AI tooling) but the typography, density, and information hierarchy speak to people who deploy code.</w:t>
      </w:r>
    </w:p>
    <w:p>
      <w:r>
        <w:rPr>
          <w:b/>
        </w:rPr>
        <w:t>Distinctive visual moves</w:t>
      </w:r>
      <w:r>
        <w:t>:</w:t>
      </w:r>
    </w:p>
    <w:p>
      <w:pPr>
        <w:pStyle w:val="ListBullet"/>
      </w:pPr>
      <w:r>
        <w:t>Dot-grid background pattern in the hero (subtle 4-pixel dots) — a Geist signature.</w:t>
      </w:r>
    </w:p>
    <w:p>
      <w:pPr>
        <w:pStyle w:val="ListBullet"/>
      </w:pPr>
      <w:r>
        <w:t>The Vercel triangle is overlaid on a soft multi-color gradient — the only chromatic</w:t>
      </w:r>
    </w:p>
    <w:p>
      <w:r>
        <w:t>moment on the page, so it carries enormous weight.</w:t>
      </w:r>
    </w:p>
    <w:p>
      <w:pPr>
        <w:pStyle w:val="ListBullet"/>
      </w:pPr>
      <w:r>
        <w:t>Footer typography is all-caps small labels (`GET STARTED`, `BUILD`, `SCALE`) — feels</w:t>
      </w:r>
    </w:p>
    <w:p>
      <w:r>
        <w:t>like a print magazine masthead.</w:t>
      </w:r>
    </w:p>
    <w:p>
      <w:r>
        <w:rPr>
          <w:b/>
        </w:rPr>
        <w:t>Confidence</w:t>
      </w:r>
      <w:r>
        <w:t>: ✅ high — consistent across the captured area.</w:t>
      </w:r>
    </w:p>
    <w:p>
      <w:pPr>
        <w:pStyle w:val="Heading2"/>
      </w:pPr>
      <w:r>
        <w:t>1.2 Brand voice / Atmosphere</w:t>
      </w:r>
    </w:p>
    <w:p>
      <w:r>
        <w:rPr>
          <w:b/>
        </w:rPr>
        <w:t>Engineering quietude.</w:t>
      </w:r>
      <w:r>
        <w:t xml:space="preserve"> The product surface is restrained because the platform IS the product — marketing's job is to not dilute what infrastructure already promises. Every choice line ups: monochrome palette (no need to perform color when uptime performs itself), sentence-case headlines (caps would shout, and the platform doesn't shout), mono-spaced status indicator in the footer (the brand wants you to know it runs servers, not campaigns), all-caps tiny footer labels (the masthead of a serious publication, not a startup landing).</w:t>
      </w:r>
    </w:p>
    <w:p>
      <w:r>
        <w:t xml:space="preserve">The mesh gradient is the </w:t>
      </w:r>
      <w:r>
        <w:rPr>
          <w:b/>
        </w:rPr>
        <w:t>one place where the brand admits there's a marketing function to perform</w:t>
      </w:r>
      <w:r>
        <w:t xml:space="preserve"> — and it's quarantined to the hero so it doesn't infect the rest of the surface. The polarity-flipped bands further enforce the discipline: each band gets its own polarity, recommits to monochrome, then moves on. There's no decorative drift, no "let's add a small gradient accent here". The decoration is a tightly scoped admission, not a vocabulary.</w:t>
      </w:r>
    </w:p>
    <w:p>
      <w:r>
        <w:t>This belief — that infrastructure should be visible only at the moments that demand it — is why a developer reading the page never feels sold-to. They feel *acknowledged as the audience that doesn't need to be sold to*. Which is, in turn, what closes the deal.</w:t>
      </w:r>
    </w:p>
    <w:p>
      <w:pPr>
        <w:pStyle w:val="Heading2"/>
      </w:pPr>
      <w:r>
        <w:t>1.3 The "ONE brand thing"</w:t>
      </w:r>
    </w:p>
    <w:p>
      <w:pPr>
        <w:pStyle w:val="ListBullet"/>
      </w:pPr>
      <w:r>
        <w:t>**The thing**: the **mesh gradient** behind the Vercel triangle in the hero — multi-stop</w:t>
      </w:r>
    </w:p>
    <w:p>
      <w:r>
        <w:t>orange → yellow → green → teal, scoped to a single zone.</w:t>
      </w:r>
    </w:p>
    <w:p>
      <w:pPr>
        <w:pStyle w:val="ListBullet"/>
      </w:pPr>
      <w:r>
        <w:t>**Why it carries the brand**: it's the ONLY chromatic moment on a near-monochrome</w:t>
      </w:r>
    </w:p>
    <w:p>
      <w:r>
        <w:t>surface. Remove it and the page reads as a generic developer-tool landing — well-typeset but indistinguishable from a dozen Linear-adjacent SaaS sites. The gradient *is* what makes someone glance at the page and know it's Vercel.</w:t>
      </w:r>
    </w:p>
    <w:p>
      <w:pPr>
        <w:pStyle w:val="ListBullet"/>
      </w:pPr>
      <w:r>
        <w:t>**How everything else supports it**: the entire rest of the design is restrained</w:t>
      </w:r>
    </w:p>
    <w:p>
      <w:r>
        <w:t>*relative to* this one element. The palette is reduced to grays + ink so the gradient's saturation has nowhere to compete. Headlines are weight 600, not 700+, so they don't out-shout the visual moment. The mesh has the only saturated hues on the page; every other "color" is a feedback semantic (success green, error red) used in micro-contexts.</w:t>
      </w:r>
    </w:p>
    <w:p>
      <w:pPr>
        <w:pStyle w:val="ListBullet"/>
      </w:pPr>
      <w:r>
        <w:t>**Where it appears (and where it deliberately doesn't)**: hero zone only. Never</w:t>
      </w:r>
    </w:p>
    <w:p>
      <w:r>
        <w:t>miniaturized to an icon. Never reduced to a single color. Never re-used as a decorative flourish elsewhere. The scoping is the discipline.</w:t>
      </w:r>
    </w:p>
    <w:p>
      <w:r>
        <w:rPr>
          <w:b/>
        </w:rPr>
        <w:t>Confidence</w:t>
      </w:r>
      <w:r>
        <w:t>: ✅ high — this is widely understood as Vercel's signature move within the design community, and the captured surface confirms the discipline.</w:t>
      </w:r>
    </w:p>
    <w:p>
      <w:pPr>
        <w:pStyle w:val="Heading1"/>
      </w:pPr>
      <w:r>
        <w:t>2. Design System (tokens)</w:t>
      </w:r>
    </w:p>
    <w:p>
      <w:r>
        <w:t xml:space="preserve">All values below are extracted from CSS custom properties on the live site. The </w:t>
      </w:r>
      <w:r>
        <w:rPr>
          <w:rFonts w:ascii="Consolas" w:hAnsi="Consolas"/>
        </w:rPr>
        <w:t>--ds-*</w:t>
      </w:r>
      <w:r>
        <w:t xml:space="preserve"> prefix is Vercel's Design System namespace; </w:t>
      </w:r>
      <w:r>
        <w:rPr>
          <w:rFonts w:ascii="Consolas" w:hAnsi="Consolas"/>
        </w:rPr>
        <w:t>--geist-*</w:t>
      </w:r>
      <w:r>
        <w:t xml:space="preserve"> is the older Geist namespace (still active for marketing-specific properties). They are </w:t>
      </w:r>
      <w:r>
        <w:rPr>
          <w:b/>
        </w:rPr>
        <w:t>explicit tokens defined by the authors</w:t>
      </w:r>
      <w:r>
        <w:t xml:space="preserve"> — therefore ✅ high confidence by default.</w:t>
      </w:r>
    </w:p>
    <w:p>
      <w:pPr>
        <w:pStyle w:val="Heading2"/>
      </w:pPr>
      <w:r>
        <w:t>2.1 Colors</w:t>
      </w:r>
    </w:p>
    <w:p>
      <w:pPr>
        <w:pStyle w:val="Heading3"/>
      </w:pPr>
      <w:r>
        <w:t>Core surface &amp; text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Token</w:t>
            </w:r>
          </w:p>
        </w:tc>
        <w:tc>
          <w:tcPr>
            <w:tcW w:type="dxa" w:w="2160"/>
          </w:tcPr>
          <w:p>
            <w:r>
              <w:rPr>
                <w:b/>
              </w:rPr>
              <w:t>Hex</w:t>
            </w:r>
          </w:p>
        </w:tc>
        <w:tc>
          <w:tcPr>
            <w:tcW w:type="dxa" w:w="2160"/>
          </w:tcPr>
          <w:p>
            <w:r>
              <w:rPr>
                <w:b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</w:rPr>
              <w:t>Confidence</w:t>
            </w:r>
          </w:p>
        </w:tc>
      </w:tr>
      <w:tr>
        <w:tc>
          <w:tcPr>
            <w:tcW w:type="dxa" w:w="2160"/>
          </w:tcPr>
          <w:p>
            <w:r>
              <w:t>--ds-background-100</w:t>
            </w:r>
          </w:p>
        </w:tc>
        <w:tc>
          <w:tcPr>
            <w:tcW w:type="dxa" w:w="2160"/>
          </w:tcPr>
          <w:p>
            <w:r>
              <w:t>#FFFFFF</w:t>
            </w:r>
          </w:p>
        </w:tc>
        <w:tc>
          <w:tcPr>
            <w:tcW w:type="dxa" w:w="2160"/>
          </w:tcPr>
          <w:p>
            <w:r>
              <w:t>Base surface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--ds-background-200</w:t>
            </w:r>
          </w:p>
        </w:tc>
        <w:tc>
          <w:tcPr>
            <w:tcW w:type="dxa" w:w="2160"/>
          </w:tcPr>
          <w:p>
            <w:r>
              <w:t>#FAFAFA</w:t>
            </w:r>
          </w:p>
        </w:tc>
        <w:tc>
          <w:tcPr>
            <w:tcW w:type="dxa" w:w="2160"/>
          </w:tcPr>
          <w:p>
            <w:r>
              <w:t>Subtle alternate surface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--ds-gray-1000</w:t>
            </w:r>
          </w:p>
        </w:tc>
        <w:tc>
          <w:tcPr>
            <w:tcW w:type="dxa" w:w="2160"/>
          </w:tcPr>
          <w:p>
            <w:r>
              <w:t>#171717</w:t>
            </w:r>
          </w:p>
        </w:tc>
        <w:tc>
          <w:tcPr>
            <w:tcW w:type="dxa" w:w="2160"/>
          </w:tcPr>
          <w:p>
            <w:r>
              <w:t>Primary text, primary button fill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--ds-gray-900</w:t>
            </w:r>
          </w:p>
        </w:tc>
        <w:tc>
          <w:tcPr>
            <w:tcW w:type="dxa" w:w="2160"/>
          </w:tcPr>
          <w:p>
            <w:r>
              <w:t>#4D4D4D</w:t>
            </w:r>
          </w:p>
        </w:tc>
        <w:tc>
          <w:tcPr>
            <w:tcW w:type="dxa" w:w="2160"/>
          </w:tcPr>
          <w:p>
            <w:r>
              <w:t>Secondary text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--ds-gray-700</w:t>
            </w:r>
          </w:p>
        </w:tc>
        <w:tc>
          <w:tcPr>
            <w:tcW w:type="dxa" w:w="2160"/>
          </w:tcPr>
          <w:p>
            <w:r>
              <w:t>#8F8F8F</w:t>
            </w:r>
          </w:p>
        </w:tc>
        <w:tc>
          <w:tcPr>
            <w:tcW w:type="dxa" w:w="2160"/>
          </w:tcPr>
          <w:p>
            <w:r>
              <w:t>Tertiary text, icons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--ds-gray-500</w:t>
            </w:r>
          </w:p>
        </w:tc>
        <w:tc>
          <w:tcPr>
            <w:tcW w:type="dxa" w:w="2160"/>
          </w:tcPr>
          <w:p>
            <w:r>
              <w:t>#C9C9C9</w:t>
            </w:r>
          </w:p>
        </w:tc>
        <w:tc>
          <w:tcPr>
            <w:tcW w:type="dxa" w:w="2160"/>
          </w:tcPr>
          <w:p>
            <w:r>
              <w:t>Subtle borders, disabled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--ds-gray-200</w:t>
            </w:r>
          </w:p>
        </w:tc>
        <w:tc>
          <w:tcPr>
            <w:tcW w:type="dxa" w:w="2160"/>
          </w:tcPr>
          <w:p>
            <w:r>
              <w:t>#EBEBEB</w:t>
            </w:r>
          </w:p>
        </w:tc>
        <w:tc>
          <w:tcPr>
            <w:tcW w:type="dxa" w:w="2160"/>
          </w:tcPr>
          <w:p>
            <w:r>
              <w:t>Light surface, dividers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--ds-gray-100</w:t>
            </w:r>
          </w:p>
        </w:tc>
        <w:tc>
          <w:tcPr>
            <w:tcW w:type="dxa" w:w="2160"/>
          </w:tcPr>
          <w:p>
            <w:r>
              <w:t>#F2F2F2</w:t>
            </w:r>
          </w:p>
        </w:tc>
        <w:tc>
          <w:tcPr>
            <w:tcW w:type="dxa" w:w="2160"/>
          </w:tcPr>
          <w:p>
            <w:r>
              <w:t>Section background tint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--ds-black</w:t>
            </w:r>
          </w:p>
        </w:tc>
        <w:tc>
          <w:tcPr>
            <w:tcW w:type="dxa" w:w="2160"/>
          </w:tcPr>
          <w:p>
            <w:r>
              <w:t>#000000</w:t>
            </w:r>
          </w:p>
        </w:tc>
        <w:tc>
          <w:tcPr>
            <w:tcW w:type="dxa" w:w="2160"/>
          </w:tcPr>
          <w:p>
            <w:r>
              <w:t>True black (rare, foregrounds &amp; icons)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  <w:tr>
        <w:tc>
          <w:tcPr>
            <w:tcW w:type="dxa" w:w="2160"/>
          </w:tcPr>
          <w:p>
            <w:r>
              <w:t>--ds-white</w:t>
            </w:r>
          </w:p>
        </w:tc>
        <w:tc>
          <w:tcPr>
            <w:tcW w:type="dxa" w:w="2160"/>
          </w:tcPr>
          <w:p>
            <w:r>
              <w:t>#FFFFFF</w:t>
            </w:r>
          </w:p>
        </w:tc>
        <w:tc>
          <w:tcPr>
            <w:tcW w:type="dxa" w:w="2160"/>
          </w:tcPr>
          <w:p>
            <w:r>
              <w:t>True white</w:t>
            </w:r>
          </w:p>
        </w:tc>
        <w:tc>
          <w:tcPr>
            <w:tcW w:type="dxa" w:w="2160"/>
          </w:tcPr>
          <w:p>
            <w:r>
              <w:t>✅ high</w:t>
            </w:r>
          </w:p>
        </w:tc>
      </w:tr>
    </w:tbl>
    <w:p>
      <w:pPr>
        <w:pStyle w:val="Heading3"/>
      </w:pPr>
      <w:r>
        <w:t>Alpha scale (transparent overlays)</w:t>
      </w:r>
    </w:p>
    <w:p>
      <w:r>
        <w:t xml:space="preserve">Vercel ships a parallel </w:t>
      </w:r>
      <w:r>
        <w:rPr>
          <w:b/>
        </w:rPr>
        <w:t>alpha</w:t>
      </w:r>
      <w:r>
        <w:t xml:space="preserve"> scale (</w:t>
      </w:r>
      <w:r>
        <w:rPr>
          <w:rFonts w:ascii="Consolas" w:hAnsi="Consolas"/>
        </w:rPr>
        <w:t>--ds-gray-alpha-100</w:t>
      </w:r>
      <w:r>
        <w:t xml:space="preserve"> through </w:t>
      </w:r>
      <w:r>
        <w:rPr>
          <w:rFonts w:ascii="Consolas" w:hAnsi="Consolas"/>
        </w:rPr>
        <w:t>-1000</w:t>
      </w:r>
      <w:r>
        <w:t xml:space="preserve">) for elements that need to sit on photographic or gradient backgrounds. Notable values: </w:t>
      </w:r>
      <w:r>
        <w:rPr>
          <w:rFonts w:ascii="Consolas" w:hAnsi="Consolas"/>
        </w:rPr>
        <w:t>#0000000D</w:t>
      </w:r>
      <w:r>
        <w:t xml:space="preserve"> (5%) to </w:t>
      </w:r>
      <w:r>
        <w:rPr>
          <w:rFonts w:ascii="Consolas" w:hAnsi="Consolas"/>
        </w:rPr>
        <w:t>#000000E8</w:t>
      </w:r>
      <w:r>
        <w:t xml:space="preserve"> (91%). Use these — not the solid grays — when overlaying the hero gradient.</w:t>
      </w:r>
    </w:p>
    <w:p>
      <w:pPr>
        <w:pStyle w:val="Heading3"/>
      </w:pPr>
      <w:r>
        <w:t>Full DS palette (10 shades × 8 hues)</w:t>
      </w:r>
    </w:p>
    <w:p>
      <w:r>
        <w:t xml:space="preserve">The design system ships a complete numeric scale (100-1000) per hue: </w:t>
      </w:r>
      <w:r>
        <w:rPr>
          <w:rFonts w:ascii="Consolas" w:hAnsi="Consolas"/>
        </w:rPr>
        <w:t>blue</w:t>
      </w:r>
      <w:r>
        <w:t xml:space="preserve">, </w:t>
      </w:r>
      <w:r>
        <w:rPr>
          <w:rFonts w:ascii="Consolas" w:hAnsi="Consolas"/>
        </w:rPr>
        <w:t>red</w:t>
      </w:r>
      <w:r>
        <w:t xml:space="preserve">, </w:t>
      </w:r>
      <w:r>
        <w:rPr>
          <w:rFonts w:ascii="Consolas" w:hAnsi="Consolas"/>
        </w:rPr>
        <w:t>amber</w:t>
      </w:r>
      <w:r>
        <w:t xml:space="preserve">, </w:t>
      </w:r>
      <w:r>
        <w:rPr>
          <w:rFonts w:ascii="Consolas" w:hAnsi="Consolas"/>
        </w:rPr>
        <w:t>green</w:t>
      </w:r>
      <w:r>
        <w:t xml:space="preserve">, </w:t>
      </w:r>
      <w:r>
        <w:rPr>
          <w:rFonts w:ascii="Consolas" w:hAnsi="Consolas"/>
        </w:rPr>
        <w:t>teal</w:t>
      </w:r>
      <w:r>
        <w:t xml:space="preserve">, </w:t>
      </w:r>
      <w:r>
        <w:rPr>
          <w:rFonts w:ascii="Consolas" w:hAnsi="Consolas"/>
        </w:rPr>
        <w:t>purple</w:t>
      </w:r>
      <w:r>
        <w:t xml:space="preserve">, </w:t>
      </w:r>
      <w:r>
        <w:rPr>
          <w:rFonts w:ascii="Consolas" w:hAnsi="Consolas"/>
        </w:rPr>
        <w:t>pink</w:t>
      </w:r>
      <w:r>
        <w:t xml:space="preserve">, plus the gray ramp above. Pulled verbatim in </w:t>
      </w:r>
      <w:r>
        <w:rPr>
          <w:rFonts w:ascii="Consolas" w:hAnsi="Consolas"/>
        </w:rPr>
        <w:t>design-tokens.json</w:t>
      </w:r>
      <w:r>
        <w:t>. On the landing itself only a small subset is actually used — most are infrastructure for product UI elsewhere on the site. The ones in evidence on the marketing surface: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Token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Hex</w:t>
            </w:r>
          </w:p>
        </w:tc>
        <w:tc>
          <w:tcPr>
            <w:tcW w:type="dxa" w:w="2880"/>
          </w:tcPr>
          <w:p>
            <w:r>
              <w:rPr>
                <w:b/>
              </w:rPr>
              <w:t>Visible role</w:t>
            </w:r>
          </w:p>
        </w:tc>
      </w:tr>
      <w:tr>
        <w:tc>
          <w:tcPr>
            <w:tcW w:type="dxa" w:w="2880"/>
          </w:tcPr>
          <w:p>
            <w:r>
              <w:t>--ds-blue-700</w:t>
            </w:r>
          </w:p>
        </w:tc>
        <w:tc>
          <w:tcPr>
            <w:tcW w:type="dxa" w:w="2880"/>
          </w:tcPr>
          <w:p>
            <w:r>
              <w:t>#0070F7</w:t>
            </w:r>
          </w:p>
        </w:tc>
        <w:tc>
          <w:tcPr>
            <w:tcW w:type="dxa" w:w="2880"/>
          </w:tcPr>
          <w:p>
            <w:r>
              <w:t>Focus ring color (--ds-focus-color)</w:t>
            </w:r>
          </w:p>
        </w:tc>
      </w:tr>
      <w:tr>
        <w:tc>
          <w:tcPr>
            <w:tcW w:type="dxa" w:w="2880"/>
          </w:tcPr>
          <w:p>
            <w:r>
              <w:t>--ds-green-700</w:t>
            </w:r>
          </w:p>
        </w:tc>
        <w:tc>
          <w:tcPr>
            <w:tcW w:type="dxa" w:w="2880"/>
          </w:tcPr>
          <w:p>
            <w:r>
              <w:t>#28A948</w:t>
            </w:r>
          </w:p>
        </w:tc>
        <w:tc>
          <w:tcPr>
            <w:tcW w:type="dxa" w:w="2880"/>
          </w:tcPr>
          <w:p>
            <w:r>
              <w:t>Status indicator (system status dot in footer)</w:t>
            </w:r>
          </w:p>
        </w:tc>
      </w:tr>
    </w:tbl>
    <w:p>
      <w:pPr>
        <w:pStyle w:val="Heading3"/>
      </w:pPr>
      <w:r>
        <w:t>Marketing-only accents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Token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Hex</w:t>
            </w:r>
          </w:p>
        </w:tc>
        <w:tc>
          <w:tcPr>
            <w:tcW w:type="dxa" w:w="2880"/>
          </w:tcPr>
          <w:p>
            <w:r>
              <w:rPr>
                <w:b/>
              </w:rPr>
              <w:t>Use</w:t>
            </w:r>
          </w:p>
        </w:tc>
      </w:tr>
      <w:tr>
        <w:tc>
          <w:tcPr>
            <w:tcW w:type="dxa" w:w="2880"/>
          </w:tcPr>
          <w:p>
            <w:r>
              <w:t>--geist-marketing-gray</w:t>
            </w:r>
          </w:p>
        </w:tc>
        <w:tc>
          <w:tcPr>
            <w:tcW w:type="dxa" w:w="2880"/>
          </w:tcPr>
          <w:p>
            <w:r>
              <w:t>#FAFBFC</w:t>
            </w:r>
          </w:p>
        </w:tc>
        <w:tc>
          <w:tcPr>
            <w:tcW w:type="dxa" w:w="2880"/>
          </w:tcPr>
          <w:p>
            <w:r>
              <w:t>Marketing-page background tint</w:t>
            </w:r>
          </w:p>
        </w:tc>
      </w:tr>
      <w:tr>
        <w:tc>
          <w:tcPr>
            <w:tcW w:type="dxa" w:w="2880"/>
          </w:tcPr>
          <w:p>
            <w:r>
              <w:t>--geist-violet</w:t>
            </w:r>
          </w:p>
        </w:tc>
        <w:tc>
          <w:tcPr>
            <w:tcW w:type="dxa" w:w="2880"/>
          </w:tcPr>
          <w:p>
            <w:r>
              <w:t>#7928CA</w:t>
            </w:r>
          </w:p>
        </w:tc>
        <w:tc>
          <w:tcPr>
            <w:tcW w:type="dxa" w:w="2880"/>
          </w:tcPr>
          <w:p>
            <w:r>
              <w:t>Marketing decorative accent</w:t>
            </w:r>
          </w:p>
        </w:tc>
      </w:tr>
      <w:tr>
        <w:tc>
          <w:tcPr>
            <w:tcW w:type="dxa" w:w="2880"/>
          </w:tcPr>
          <w:p>
            <w:r>
              <w:t>--geist-cyan</w:t>
            </w:r>
          </w:p>
        </w:tc>
        <w:tc>
          <w:tcPr>
            <w:tcW w:type="dxa" w:w="2880"/>
          </w:tcPr>
          <w:p>
            <w:r>
              <w:t>#50E3C2</w:t>
            </w:r>
          </w:p>
        </w:tc>
        <w:tc>
          <w:tcPr>
            <w:tcW w:type="dxa" w:w="2880"/>
          </w:tcPr>
          <w:p>
            <w:r>
              <w:t>Marketing decorative accent (visible in hero gradient)</w:t>
            </w:r>
          </w:p>
        </w:tc>
      </w:tr>
      <w:tr>
        <w:tc>
          <w:tcPr>
            <w:tcW w:type="dxa" w:w="2880"/>
          </w:tcPr>
          <w:p>
            <w:r>
              <w:t>--geist-highlight-pink</w:t>
            </w:r>
          </w:p>
        </w:tc>
        <w:tc>
          <w:tcPr>
            <w:tcW w:type="dxa" w:w="2880"/>
          </w:tcPr>
          <w:p>
            <w:r>
              <w:t>#FF0080</w:t>
            </w:r>
          </w:p>
        </w:tc>
        <w:tc>
          <w:tcPr>
            <w:tcW w:type="dxa" w:w="2880"/>
          </w:tcPr>
          <w:p>
            <w:r>
              <w:t>Marketing emphasis (used sparingly)</w:t>
            </w:r>
          </w:p>
        </w:tc>
      </w:tr>
    </w:tbl>
    <w:p>
      <w:pPr>
        <w:pStyle w:val="Heading2"/>
      </w:pPr>
      <w:r>
        <w:t>2.2 Typography</w:t>
      </w:r>
    </w:p>
    <w:p>
      <w:pPr>
        <w:pStyle w:val="ListBullet"/>
      </w:pPr>
      <w:r>
        <w:t>**Sans family** (`--font-sans`): `ui-sans-serif, system-ui, sans-serif, "Apple Color Emoji", "Segoe UI Emoji"`</w:t>
      </w:r>
    </w:p>
    <w:p>
      <w:pPr>
        <w:pStyle w:val="ListBullet"/>
      </w:pPr>
      <w:r>
        <w:t>**Sans fallback chain** (`--font-sans-fallback`): `"Inter", -apple-system, BlinkMacSystemFont, "Segoe UI", "Roboto", "Oxygen", "Ubuntu", ...`</w:t>
      </w:r>
    </w:p>
    <w:p>
      <w:pPr>
        <w:pStyle w:val="ListBullet"/>
      </w:pPr>
      <w:r>
        <w:t>**Mono family** (`--font-mono`): `ui-monospace, SFMono-Regular, Menlo, Monaco, Consolas, "Liberation Mono", "Courier New"`</w:t>
      </w:r>
    </w:p>
    <w:p>
      <w:pPr>
        <w:pStyle w:val="ListBullet"/>
      </w:pPr>
      <w:r>
        <w:t>**Custom**: `--font-pixel-square` references a Geist custom pixel font (`var(--font-geist-pixel-square)`) — likely loaded via `next/font` and not extractable from CSS vars alone</w:t>
      </w:r>
    </w:p>
    <w:p>
      <w:r>
        <w:t xml:space="preserve">The actual rendered font on the live page is </w:t>
      </w:r>
      <w:r>
        <w:rPr>
          <w:b/>
        </w:rPr>
        <w:t>Geist Sans</w:t>
      </w:r>
      <w:r>
        <w:t xml:space="preserve"> (Vercel's house typeface), loaded via </w:t>
      </w:r>
      <w:r>
        <w:rPr>
          <w:rFonts w:ascii="Consolas" w:hAnsi="Consolas"/>
        </w:rPr>
        <w:t>next/font</w:t>
      </w:r>
      <w:r>
        <w:t xml:space="preserve"> — that's why it doesn't appear directly in </w:t>
      </w:r>
      <w:r>
        <w:rPr>
          <w:rFonts w:ascii="Consolas" w:hAnsi="Consolas"/>
        </w:rPr>
        <w:t>--font-sans</w:t>
      </w:r>
      <w:r>
        <w:t xml:space="preserve"> (which holds the fallback chain).</w:t>
      </w:r>
    </w:p>
    <w:p>
      <w:r>
        <w:rPr>
          <w:b/>
        </w:rPr>
        <w:t>Weight scale</w:t>
      </w:r>
      <w:r>
        <w:t xml:space="preserve"> (</w:t>
      </w:r>
      <w:r>
        <w:rPr>
          <w:rFonts w:ascii="Consolas" w:hAnsi="Consolas"/>
        </w:rPr>
        <w:t>--font-weight-*</w:t>
      </w:r>
      <w:r>
        <w:t>): 100, 300, 400, 500, 600, 700, 800</w:t>
      </w:r>
    </w:p>
    <w:p>
      <w:r>
        <w:rPr>
          <w:b/>
        </w:rPr>
        <w:t>Size scale</w:t>
      </w:r>
      <w:r>
        <w:t xml:space="preserve"> (</w:t>
      </w:r>
      <w:r>
        <w:rPr>
          <w:rFonts w:ascii="Consolas" w:hAnsi="Consolas"/>
        </w:rPr>
        <w:t>--text-*</w:t>
      </w:r>
      <w:r>
        <w:t xml:space="preserve"> Tailwind-aligned):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Token</w:t>
            </w:r>
          </w:p>
        </w:tc>
        <w:tc>
          <w:tcPr>
            <w:tcW w:type="dxa" w:w="2160"/>
          </w:tcPr>
          <w:p>
            <w:r>
              <w:rPr>
                <w:b/>
              </w:rPr>
              <w:t>rem</w:t>
            </w:r>
          </w:p>
        </w:tc>
        <w:tc>
          <w:tcPr>
            <w:tcW w:type="dxa" w:w="2160"/>
          </w:tcPr>
          <w:p>
            <w:r>
              <w:rPr>
                <w:b/>
              </w:rPr>
              <w:t>px (approx)</w:t>
            </w:r>
          </w:p>
        </w:tc>
        <w:tc>
          <w:tcPr>
            <w:tcW w:type="dxa" w:w="2160"/>
          </w:tcPr>
          <w:p>
            <w:r>
              <w:rPr>
                <w:b/>
              </w:rPr>
              <w:t>Use</w:t>
            </w:r>
          </w:p>
        </w:tc>
      </w:tr>
      <w:tr>
        <w:tc>
          <w:tcPr>
            <w:tcW w:type="dxa" w:w="2160"/>
          </w:tcPr>
          <w:p>
            <w:r>
              <w:t>--text-xs</w:t>
            </w:r>
          </w:p>
        </w:tc>
        <w:tc>
          <w:tcPr>
            <w:tcW w:type="dxa" w:w="2160"/>
          </w:tcPr>
          <w:p>
            <w:r>
              <w:t>0.75</w:t>
            </w:r>
          </w:p>
        </w:tc>
        <w:tc>
          <w:tcPr>
            <w:tcW w:type="dxa" w:w="2160"/>
          </w:tcPr>
          <w:p>
            <w:r>
              <w:t>12</w:t>
            </w:r>
          </w:p>
        </w:tc>
        <w:tc>
          <w:tcPr>
            <w:tcW w:type="dxa" w:w="2160"/>
          </w:tcPr>
          <w:p>
            <w:r>
              <w:t>Small UI text</w:t>
            </w:r>
          </w:p>
        </w:tc>
      </w:tr>
      <w:tr>
        <w:tc>
          <w:tcPr>
            <w:tcW w:type="dxa" w:w="2160"/>
          </w:tcPr>
          <w:p>
            <w:r>
              <w:t>--text-sm</w:t>
            </w:r>
          </w:p>
        </w:tc>
        <w:tc>
          <w:tcPr>
            <w:tcW w:type="dxa" w:w="2160"/>
          </w:tcPr>
          <w:p>
            <w:r>
              <w:t>0.875</w:t>
            </w:r>
          </w:p>
        </w:tc>
        <w:tc>
          <w:tcPr>
            <w:tcW w:type="dxa" w:w="2160"/>
          </w:tcPr>
          <w:p>
            <w:r>
              <w:t>14</w:t>
            </w:r>
          </w:p>
        </w:tc>
        <w:tc>
          <w:tcPr>
            <w:tcW w:type="dxa" w:w="2160"/>
          </w:tcPr>
          <w:p>
            <w:r>
              <w:t>Body small, footer labels</w:t>
            </w:r>
          </w:p>
        </w:tc>
      </w:tr>
      <w:tr>
        <w:tc>
          <w:tcPr>
            <w:tcW w:type="dxa" w:w="2160"/>
          </w:tcPr>
          <w:p>
            <w:r>
              <w:t>--text-base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Body default</w:t>
            </w:r>
          </w:p>
        </w:tc>
      </w:tr>
      <w:tr>
        <w:tc>
          <w:tcPr>
            <w:tcW w:type="dxa" w:w="2160"/>
          </w:tcPr>
          <w:p>
            <w:r>
              <w:t>--text-lg</w:t>
            </w:r>
          </w:p>
        </w:tc>
        <w:tc>
          <w:tcPr>
            <w:tcW w:type="dxa" w:w="2160"/>
          </w:tcPr>
          <w:p>
            <w:r>
              <w:t>1.125</w:t>
            </w:r>
          </w:p>
        </w:tc>
        <w:tc>
          <w:tcPr>
            <w:tcW w:type="dxa" w:w="2160"/>
          </w:tcPr>
          <w:p>
            <w:r>
              <w:t>18</w:t>
            </w:r>
          </w:p>
        </w:tc>
        <w:tc>
          <w:tcPr>
            <w:tcW w:type="dxa" w:w="2160"/>
          </w:tcPr>
          <w:p>
            <w:r>
              <w:t>Lead paragraphs</w:t>
            </w:r>
          </w:p>
        </w:tc>
      </w:tr>
      <w:tr>
        <w:tc>
          <w:tcPr>
            <w:tcW w:type="dxa" w:w="2160"/>
          </w:tcPr>
          <w:p>
            <w:r>
              <w:t>--text-xl</w:t>
            </w:r>
          </w:p>
        </w:tc>
        <w:tc>
          <w:tcPr>
            <w:tcW w:type="dxa" w:w="2160"/>
          </w:tcPr>
          <w:p>
            <w:r>
              <w:t>1.25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Subheadings</w:t>
            </w:r>
          </w:p>
        </w:tc>
      </w:tr>
      <w:tr>
        <w:tc>
          <w:tcPr>
            <w:tcW w:type="dxa" w:w="2160"/>
          </w:tcPr>
          <w:p>
            <w:r>
              <w:t>--text-2xl</w:t>
            </w:r>
          </w:p>
        </w:tc>
        <w:tc>
          <w:tcPr>
            <w:tcW w:type="dxa" w:w="2160"/>
          </w:tcPr>
          <w:p>
            <w:r>
              <w:t>1.5</w:t>
            </w:r>
          </w:p>
        </w:tc>
        <w:tc>
          <w:tcPr>
            <w:tcW w:type="dxa" w:w="2160"/>
          </w:tcPr>
          <w:p>
            <w:r>
              <w:t>24</w:t>
            </w:r>
          </w:p>
        </w:tc>
        <w:tc>
          <w:tcPr>
            <w:tcW w:type="dxa" w:w="2160"/>
          </w:tcPr>
          <w:p>
            <w:r>
              <w:t>Section titles</w:t>
            </w:r>
          </w:p>
        </w:tc>
      </w:tr>
      <w:tr>
        <w:tc>
          <w:tcPr>
            <w:tcW w:type="dxa" w:w="2160"/>
          </w:tcPr>
          <w:p>
            <w:r>
              <w:t>--text-3xl</w:t>
            </w:r>
          </w:p>
        </w:tc>
        <w:tc>
          <w:tcPr>
            <w:tcW w:type="dxa" w:w="2160"/>
          </w:tcPr>
          <w:p>
            <w:r>
              <w:t>1.875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Block titles</w:t>
            </w:r>
          </w:p>
        </w:tc>
      </w:tr>
      <w:tr>
        <w:tc>
          <w:tcPr>
            <w:tcW w:type="dxa" w:w="2160"/>
          </w:tcPr>
          <w:p>
            <w:r>
              <w:t>--text-5xl</w:t>
            </w:r>
          </w:p>
        </w:tc>
        <w:tc>
          <w:tcPr>
            <w:tcW w:type="dxa" w:w="2160"/>
          </w:tcPr>
          <w:p>
            <w:r>
              <w:t>3.0</w:t>
            </w:r>
          </w:p>
        </w:tc>
        <w:tc>
          <w:tcPr>
            <w:tcW w:type="dxa" w:w="2160"/>
          </w:tcPr>
          <w:p>
            <w:r>
              <w:t>48</w:t>
            </w:r>
          </w:p>
        </w:tc>
        <w:tc>
          <w:tcPr>
            <w:tcW w:type="dxa" w:w="2160"/>
          </w:tcPr>
          <w:p>
            <w:r>
              <w:t>Hero title (display)</w:t>
            </w:r>
          </w:p>
        </w:tc>
      </w:tr>
    </w:tbl>
    <w:p>
      <w:r>
        <w:rPr>
          <w:b/>
        </w:rPr>
        <w:t>Fluid typography scale</w:t>
      </w:r>
      <w:r>
        <w:t xml:space="preserve"> (</w:t>
      </w:r>
      <w:r>
        <w:rPr>
          <w:rFonts w:ascii="Consolas" w:hAnsi="Consolas"/>
        </w:rPr>
        <w:t>--text-fluid-*</w:t>
      </w:r>
      <w:r>
        <w:t xml:space="preserve">) — multiple </w:t>
      </w:r>
      <w:r>
        <w:rPr>
          <w:rFonts w:ascii="Consolas" w:hAnsi="Consolas"/>
        </w:rPr>
        <w:t>clamp()</w:t>
      </w:r>
      <w:r>
        <w:t xml:space="preserve"> tokens for responsive type. Notable: </w:t>
      </w:r>
      <w:r>
        <w:rPr>
          <w:rFonts w:ascii="Consolas" w:hAnsi="Consolas"/>
        </w:rPr>
        <w:t>--text-fluid-32-80</w:t>
      </w:r>
      <w:r>
        <w:t xml:space="preserve"> ranging from 2rem to 5rem — likely the hero treatment at larger viewports.</w:t>
      </w:r>
    </w:p>
    <w:p>
      <w:r>
        <w:rPr>
          <w:b/>
        </w:rPr>
        <w:t>Tracking</w:t>
      </w:r>
      <w:r>
        <w:t xml:space="preserve"> (</w:t>
      </w:r>
      <w:r>
        <w:rPr>
          <w:rFonts w:ascii="Consolas" w:hAnsi="Consolas"/>
        </w:rPr>
        <w:t>--tracking-*</w:t>
      </w:r>
      <w:r>
        <w:t xml:space="preserve">): </w:t>
      </w:r>
      <w:r>
        <w:rPr>
          <w:rFonts w:ascii="Consolas" w:hAnsi="Consolas"/>
        </w:rPr>
        <w:t>tighter: -0.05em</w:t>
      </w:r>
      <w:r>
        <w:t xml:space="preserve">, </w:t>
      </w:r>
      <w:r>
        <w:rPr>
          <w:rFonts w:ascii="Consolas" w:hAnsi="Consolas"/>
        </w:rPr>
        <w:t>tight: -0.025em</w:t>
      </w:r>
      <w:r>
        <w:t xml:space="preserve">, </w:t>
      </w:r>
      <w:r>
        <w:rPr>
          <w:rFonts w:ascii="Consolas" w:hAnsi="Consolas"/>
        </w:rPr>
        <w:t>normal: 0em</w:t>
      </w:r>
      <w:r>
        <w:t xml:space="preserve"> — heading-tight tracking declared.</w:t>
      </w:r>
    </w:p>
    <w:p>
      <w:r>
        <w:rPr>
          <w:b/>
        </w:rPr>
        <w:t>Leading</w:t>
      </w:r>
      <w:r>
        <w:t xml:space="preserve"> (</w:t>
      </w:r>
      <w:r>
        <w:rPr>
          <w:rFonts w:ascii="Consolas" w:hAnsi="Consolas"/>
        </w:rPr>
        <w:t>--leading-*</w:t>
      </w:r>
      <w:r>
        <w:t xml:space="preserve">): </w:t>
      </w:r>
      <w:r>
        <w:rPr>
          <w:rFonts w:ascii="Consolas" w:hAnsi="Consolas"/>
        </w:rPr>
        <w:t>tight: 1.25</w:t>
      </w:r>
      <w:r>
        <w:t xml:space="preserve">, </w:t>
      </w:r>
      <w:r>
        <w:rPr>
          <w:rFonts w:ascii="Consolas" w:hAnsi="Consolas"/>
        </w:rPr>
        <w:t>normal: 1.5</w:t>
      </w:r>
      <w:r>
        <w:t xml:space="preserve">, </w:t>
      </w:r>
      <w:r>
        <w:rPr>
          <w:rFonts w:ascii="Consolas" w:hAnsi="Consolas"/>
        </w:rPr>
        <w:t>relaxed: 1.625</w:t>
      </w:r>
      <w:r>
        <w:t>.</w:t>
      </w:r>
    </w:p>
    <w:p>
      <w:pPr>
        <w:pStyle w:val="Heading2"/>
      </w:pPr>
      <w:r>
        <w:t>2.3 Spacing</w:t>
      </w:r>
    </w:p>
    <w:p>
      <w:r>
        <w:rPr>
          <w:b/>
        </w:rPr>
        <w:t>Base unit</w:t>
      </w:r>
      <w:r>
        <w:t>: 4px (</w:t>
      </w:r>
      <w:r>
        <w:rPr>
          <w:rFonts w:ascii="Consolas" w:hAnsi="Consolas"/>
        </w:rPr>
        <w:t>--geist-space: 4px</w:t>
      </w:r>
      <w:r>
        <w:t>).</w:t>
      </w:r>
    </w:p>
    <w:p>
      <w:r>
        <w:rPr>
          <w:b/>
        </w:rPr>
        <w:t>Geist spacing scale</w:t>
      </w:r>
      <w:r>
        <w:t>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Token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px</w:t>
            </w:r>
          </w:p>
        </w:tc>
        <w:tc>
          <w:tcPr>
            <w:tcW w:type="dxa" w:w="2880"/>
          </w:tcPr>
          <w:p>
            <w:r>
              <w:rPr>
                <w:b/>
              </w:rPr>
              <w:t>Multiplier</w:t>
            </w:r>
          </w:p>
        </w:tc>
      </w:tr>
      <w:tr>
        <w:tc>
          <w:tcPr>
            <w:tcW w:type="dxa" w:w="2880"/>
          </w:tcPr>
          <w:p>
            <w:r>
              <w:t>--geist-space</w:t>
            </w:r>
          </w:p>
        </w:tc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>
              <w:t>1×</w:t>
            </w:r>
          </w:p>
        </w:tc>
      </w:tr>
      <w:tr>
        <w:tc>
          <w:tcPr>
            <w:tcW w:type="dxa" w:w="2880"/>
          </w:tcPr>
          <w:p>
            <w:r>
              <w:t>--geist-space-2x</w:t>
            </w:r>
          </w:p>
        </w:tc>
        <w:tc>
          <w:tcPr>
            <w:tcW w:type="dxa" w:w="2880"/>
          </w:tcPr>
          <w:p>
            <w:r>
              <w:t>8</w:t>
            </w:r>
          </w:p>
        </w:tc>
        <w:tc>
          <w:tcPr>
            <w:tcW w:type="dxa" w:w="2880"/>
          </w:tcPr>
          <w:p>
            <w:r>
              <w:t>2×</w:t>
            </w:r>
          </w:p>
        </w:tc>
      </w:tr>
      <w:tr>
        <w:tc>
          <w:tcPr>
            <w:tcW w:type="dxa" w:w="2880"/>
          </w:tcPr>
          <w:p>
            <w:r>
              <w:t>--geist-space-3x</w:t>
            </w:r>
          </w:p>
        </w:tc>
        <w:tc>
          <w:tcPr>
            <w:tcW w:type="dxa" w:w="2880"/>
          </w:tcPr>
          <w:p>
            <w:r>
              <w:t>12</w:t>
            </w:r>
          </w:p>
        </w:tc>
        <w:tc>
          <w:tcPr>
            <w:tcW w:type="dxa" w:w="2880"/>
          </w:tcPr>
          <w:p>
            <w:r>
              <w:t>3×</w:t>
            </w:r>
          </w:p>
        </w:tc>
      </w:tr>
      <w:tr>
        <w:tc>
          <w:tcPr>
            <w:tcW w:type="dxa" w:w="2880"/>
          </w:tcPr>
          <w:p>
            <w:r>
              <w:t>--geist-space-4x</w:t>
            </w:r>
          </w:p>
        </w:tc>
        <w:tc>
          <w:tcPr>
            <w:tcW w:type="dxa" w:w="2880"/>
          </w:tcPr>
          <w:p>
            <w:r>
              <w:t>16</w:t>
            </w:r>
          </w:p>
        </w:tc>
        <w:tc>
          <w:tcPr>
            <w:tcW w:type="dxa" w:w="2880"/>
          </w:tcPr>
          <w:p>
            <w:r>
              <w:t>4×</w:t>
            </w:r>
          </w:p>
        </w:tc>
      </w:tr>
      <w:tr>
        <w:tc>
          <w:tcPr>
            <w:tcW w:type="dxa" w:w="2880"/>
          </w:tcPr>
          <w:p>
            <w:r>
              <w:t>--geist-space-6x</w:t>
            </w:r>
          </w:p>
        </w:tc>
        <w:tc>
          <w:tcPr>
            <w:tcW w:type="dxa" w:w="2880"/>
          </w:tcPr>
          <w:p>
            <w:r>
              <w:t>24</w:t>
            </w:r>
          </w:p>
        </w:tc>
        <w:tc>
          <w:tcPr>
            <w:tcW w:type="dxa" w:w="2880"/>
          </w:tcPr>
          <w:p>
            <w:r>
              <w:t>6×</w:t>
            </w:r>
          </w:p>
        </w:tc>
      </w:tr>
      <w:tr>
        <w:tc>
          <w:tcPr>
            <w:tcW w:type="dxa" w:w="2880"/>
          </w:tcPr>
          <w:p>
            <w:r>
              <w:t>--geist-space-8x</w:t>
            </w:r>
          </w:p>
        </w:tc>
        <w:tc>
          <w:tcPr>
            <w:tcW w:type="dxa" w:w="2880"/>
          </w:tcPr>
          <w:p>
            <w:r>
              <w:t>32</w:t>
            </w:r>
          </w:p>
        </w:tc>
        <w:tc>
          <w:tcPr>
            <w:tcW w:type="dxa" w:w="2880"/>
          </w:tcPr>
          <w:p>
            <w:r>
              <w:t>8×</w:t>
            </w:r>
          </w:p>
        </w:tc>
      </w:tr>
      <w:tr>
        <w:tc>
          <w:tcPr>
            <w:tcW w:type="dxa" w:w="2880"/>
          </w:tcPr>
          <w:p>
            <w:r>
              <w:t>--geist-space-10x</w:t>
            </w:r>
          </w:p>
        </w:tc>
        <w:tc>
          <w:tcPr>
            <w:tcW w:type="dxa" w:w="2880"/>
          </w:tcPr>
          <w:p>
            <w:r>
              <w:t>40</w:t>
            </w:r>
          </w:p>
        </w:tc>
        <w:tc>
          <w:tcPr>
            <w:tcW w:type="dxa" w:w="2880"/>
          </w:tcPr>
          <w:p>
            <w:r>
              <w:t>10×</w:t>
            </w:r>
          </w:p>
        </w:tc>
      </w:tr>
      <w:tr>
        <w:tc>
          <w:tcPr>
            <w:tcW w:type="dxa" w:w="2880"/>
          </w:tcPr>
          <w:p>
            <w:r>
              <w:t>--geist-space-16x</w:t>
            </w:r>
          </w:p>
        </w:tc>
        <w:tc>
          <w:tcPr>
            <w:tcW w:type="dxa" w:w="2880"/>
          </w:tcPr>
          <w:p>
            <w:r>
              <w:t>64</w:t>
            </w:r>
          </w:p>
        </w:tc>
        <w:tc>
          <w:tcPr>
            <w:tcW w:type="dxa" w:w="2880"/>
          </w:tcPr>
          <w:p>
            <w:r>
              <w:t>16×</w:t>
            </w:r>
          </w:p>
        </w:tc>
      </w:tr>
      <w:tr>
        <w:tc>
          <w:tcPr>
            <w:tcW w:type="dxa" w:w="2880"/>
          </w:tcPr>
          <w:p>
            <w:r>
              <w:t>--geist-space-24x</w:t>
            </w:r>
          </w:p>
        </w:tc>
        <w:tc>
          <w:tcPr>
            <w:tcW w:type="dxa" w:w="2880"/>
          </w:tcPr>
          <w:p>
            <w:r>
              <w:t>96</w:t>
            </w:r>
          </w:p>
        </w:tc>
        <w:tc>
          <w:tcPr>
            <w:tcW w:type="dxa" w:w="2880"/>
          </w:tcPr>
          <w:p>
            <w:r>
              <w:t>24×</w:t>
            </w:r>
          </w:p>
        </w:tc>
      </w:tr>
      <w:tr>
        <w:tc>
          <w:tcPr>
            <w:tcW w:type="dxa" w:w="2880"/>
          </w:tcPr>
          <w:p>
            <w:r>
              <w:t>--geist-space-32x</w:t>
            </w:r>
          </w:p>
        </w:tc>
        <w:tc>
          <w:tcPr>
            <w:tcW w:type="dxa" w:w="2880"/>
          </w:tcPr>
          <w:p>
            <w:r>
              <w:t>128</w:t>
            </w:r>
          </w:p>
        </w:tc>
        <w:tc>
          <w:tcPr>
            <w:tcW w:type="dxa" w:w="2880"/>
          </w:tcPr>
          <w:p>
            <w:r>
              <w:t>32×</w:t>
            </w:r>
          </w:p>
        </w:tc>
      </w:tr>
      <w:tr>
        <w:tc>
          <w:tcPr>
            <w:tcW w:type="dxa" w:w="2880"/>
          </w:tcPr>
          <w:p>
            <w:r>
              <w:t>--geist-space-48x</w:t>
            </w:r>
          </w:p>
        </w:tc>
        <w:tc>
          <w:tcPr>
            <w:tcW w:type="dxa" w:w="2880"/>
          </w:tcPr>
          <w:p>
            <w:r>
              <w:t>192</w:t>
            </w:r>
          </w:p>
        </w:tc>
        <w:tc>
          <w:tcPr>
            <w:tcW w:type="dxa" w:w="2880"/>
          </w:tcPr>
          <w:p>
            <w:r>
              <w:t>48×</w:t>
            </w:r>
          </w:p>
        </w:tc>
      </w:tr>
      <w:tr>
        <w:tc>
          <w:tcPr>
            <w:tcW w:type="dxa" w:w="2880"/>
          </w:tcPr>
          <w:p>
            <w:r>
              <w:t>--geist-space-64x</w:t>
            </w:r>
          </w:p>
        </w:tc>
        <w:tc>
          <w:tcPr>
            <w:tcW w:type="dxa" w:w="2880"/>
          </w:tcPr>
          <w:p>
            <w:r>
              <w:t>256</w:t>
            </w:r>
          </w:p>
        </w:tc>
        <w:tc>
          <w:tcPr>
            <w:tcW w:type="dxa" w:w="2880"/>
          </w:tcPr>
          <w:p>
            <w:r>
              <w:t>64×</w:t>
            </w:r>
          </w:p>
        </w:tc>
      </w:tr>
    </w:tbl>
    <w:p>
      <w:r>
        <w:rPr>
          <w:b/>
        </w:rPr>
        <w:t>Negative variants</w:t>
      </w:r>
      <w:r>
        <w:t xml:space="preserve"> also declared (</w:t>
      </w:r>
      <w:r>
        <w:rPr>
          <w:rFonts w:ascii="Consolas" w:hAnsi="Consolas"/>
        </w:rPr>
        <w:t>--geist-space-*-negative</w:t>
      </w:r>
      <w:r>
        <w:t>) for asymmetric layout adjustments.</w:t>
      </w:r>
    </w:p>
    <w:p>
      <w:r>
        <w:rPr>
          <w:b/>
        </w:rPr>
        <w:t>Page widths</w:t>
      </w:r>
      <w:r>
        <w:t xml:space="preserve">: </w:t>
      </w:r>
      <w:r>
        <w:rPr>
          <w:rFonts w:ascii="Consolas" w:hAnsi="Consolas"/>
        </w:rPr>
        <w:t>--geist-page-width: 1200px</w:t>
      </w:r>
      <w:r>
        <w:t xml:space="preserve"> (older Geist) and </w:t>
      </w:r>
      <w:r>
        <w:rPr>
          <w:rFonts w:ascii="Consolas" w:hAnsi="Consolas"/>
        </w:rPr>
        <w:t>--ds-page-width: 1400px</w:t>
      </w:r>
      <w:r>
        <w:t xml:space="preserve"> (newer Design System) coexist — the marketing surface uses the 1200px container.</w:t>
      </w:r>
    </w:p>
    <w:p>
      <w:r>
        <w:rPr>
          <w:b/>
        </w:rPr>
        <w:t>Fluid spacing</w:t>
      </w:r>
      <w:r>
        <w:t xml:space="preserve"> (</w:t>
      </w:r>
      <w:r>
        <w:rPr>
          <w:rFonts w:ascii="Consolas" w:hAnsi="Consolas"/>
        </w:rPr>
        <w:t>--spacing-fluid-*</w:t>
      </w:r>
      <w:r>
        <w:t xml:space="preserve">): responsive </w:t>
      </w:r>
      <w:r>
        <w:rPr>
          <w:rFonts w:ascii="Consolas" w:hAnsi="Consolas"/>
        </w:rPr>
        <w:t>clamp()</w:t>
      </w:r>
      <w:r>
        <w:t xml:space="preserve"> values for vertical rhythm that scales with viewport.</w:t>
      </w:r>
    </w:p>
    <w:p>
      <w:pPr>
        <w:pStyle w:val="Heading2"/>
      </w:pPr>
      <w:r>
        <w:t>2.4 Radii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Token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Value</w:t>
            </w:r>
          </w:p>
        </w:tc>
        <w:tc>
          <w:tcPr>
            <w:tcW w:type="dxa" w:w="2880"/>
          </w:tcPr>
          <w:p>
            <w:r>
              <w:rPr>
                <w:b/>
              </w:rPr>
              <w:t>Use</w:t>
            </w:r>
          </w:p>
        </w:tc>
      </w:tr>
      <w:tr>
        <w:tc>
          <w:tcPr>
            <w:tcW w:type="dxa" w:w="2880"/>
          </w:tcPr>
          <w:p>
            <w:r>
              <w:t>--geist-radius</w:t>
            </w:r>
          </w:p>
        </w:tc>
        <w:tc>
          <w:tcPr>
            <w:tcW w:type="dxa" w:w="2880"/>
          </w:tcPr>
          <w:p>
            <w:r>
              <w:t>6px</w:t>
            </w:r>
          </w:p>
        </w:tc>
        <w:tc>
          <w:tcPr>
            <w:tcW w:type="dxa" w:w="2880"/>
          </w:tcPr>
          <w:p>
            <w:r>
              <w:t>Default — buttons, inputs, tags</w:t>
            </w:r>
          </w:p>
        </w:tc>
      </w:tr>
      <w:tr>
        <w:tc>
          <w:tcPr>
            <w:tcW w:type="dxa" w:w="2880"/>
          </w:tcPr>
          <w:p>
            <w:r>
              <w:t>--geist-marketing-radius</w:t>
            </w:r>
          </w:p>
        </w:tc>
        <w:tc>
          <w:tcPr>
            <w:tcW w:type="dxa" w:w="2880"/>
          </w:tcPr>
          <w:p>
            <w:r>
              <w:t>8px</w:t>
            </w:r>
          </w:p>
        </w:tc>
        <w:tc>
          <w:tcPr>
            <w:tcW w:type="dxa" w:w="2880"/>
          </w:tcPr>
          <w:p>
            <w:r>
              <w:t>Marketing-specific surfaces</w:t>
            </w:r>
          </w:p>
        </w:tc>
      </w:tr>
      <w:tr>
        <w:tc>
          <w:tcPr>
            <w:tcW w:type="dxa" w:w="2880"/>
          </w:tcPr>
          <w:p>
            <w:r>
              <w:t>--code-block-radius</w:t>
            </w:r>
          </w:p>
        </w:tc>
        <w:tc>
          <w:tcPr>
            <w:tcW w:type="dxa" w:w="2880"/>
          </w:tcPr>
          <w:p>
            <w:r>
              <w:t>6px</w:t>
            </w:r>
          </w:p>
        </w:tc>
        <w:tc>
          <w:tcPr>
            <w:tcW w:type="dxa" w:w="2880"/>
          </w:tcPr>
          <w:p>
            <w:r>
              <w:t>Code blocks</w:t>
            </w:r>
          </w:p>
        </w:tc>
      </w:tr>
      <w:tr>
        <w:tc>
          <w:tcPr>
            <w:tcW w:type="dxa" w:w="2880"/>
          </w:tcPr>
          <w:p>
            <w:r>
              <w:t>--modal-radius</w:t>
            </w:r>
          </w:p>
        </w:tc>
        <w:tc>
          <w:tcPr>
            <w:tcW w:type="dxa" w:w="2880"/>
          </w:tcPr>
          <w:p>
            <w:r>
              <w:t>12px</w:t>
            </w:r>
          </w:p>
        </w:tc>
        <w:tc>
          <w:tcPr>
            <w:tcW w:type="dxa" w:w="2880"/>
          </w:tcPr>
          <w:p>
            <w:r>
              <w:t>Modals</w:t>
            </w:r>
          </w:p>
        </w:tc>
      </w:tr>
      <w:tr>
        <w:tc>
          <w:tcPr>
            <w:tcW w:type="dxa" w:w="2880"/>
          </w:tcPr>
          <w:p>
            <w:r>
              <w:t>--radius-3xl</w:t>
            </w:r>
          </w:p>
        </w:tc>
        <w:tc>
          <w:tcPr>
            <w:tcW w:type="dxa" w:w="2880"/>
          </w:tcPr>
          <w:p>
            <w:r>
              <w:t>1.5rem (24px)</w:t>
            </w:r>
          </w:p>
        </w:tc>
        <w:tc>
          <w:tcPr>
            <w:tcW w:type="dxa" w:w="2880"/>
          </w:tcPr>
          <w:p>
            <w:r>
              <w:t>Large container radius (Tailwind alignment)</w:t>
            </w:r>
          </w:p>
        </w:tc>
      </w:tr>
    </w:tbl>
    <w:p>
      <w:pPr>
        <w:pStyle w:val="Heading2"/>
      </w:pPr>
      <w:r>
        <w:t>2.5 Elevation system</w:t>
      </w:r>
    </w:p>
    <w:p>
      <w:r>
        <w:t xml:space="preserve">Vercel runs a </w:t>
      </w:r>
      <w:r>
        <w:rPr>
          <w:b/>
        </w:rPr>
        <w:t>7-level stacked-shadow elevation</w:t>
      </w:r>
      <w:r>
        <w:t xml:space="preserve"> plus a parallel "inset hairline ring" applied to most card surfaces. The system's signature move: every elevated surface combines an inset 1px border (</w:t>
      </w:r>
      <w:r>
        <w:rPr>
          <w:rFonts w:ascii="Consolas" w:hAnsi="Consolas"/>
        </w:rPr>
        <w:t>--ds-shadow-border</w:t>
      </w:r>
      <w:r>
        <w:t>) with one or more drop-shadow layers. The brand never uses a single heavy drop.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Level</w:t>
            </w:r>
          </w:p>
        </w:tc>
        <w:tc>
          <w:tcPr>
            <w:tcW w:type="dxa" w:w="2160"/>
          </w:tcPr>
          <w:p>
            <w:r>
              <w:rPr>
                <w:b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</w:rPr>
              <w:t>Treatment (verbatim CSS)</w:t>
            </w:r>
          </w:p>
        </w:tc>
        <w:tc>
          <w:tcPr>
            <w:tcW w:type="dxa" w:w="2160"/>
          </w:tcPr>
          <w:p>
            <w:r>
              <w:rPr>
                <w:b/>
              </w:rPr>
              <w:t>Use</w:t>
            </w:r>
          </w:p>
        </w:tc>
      </w:tr>
      <w:tr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Flat</w:t>
            </w:r>
          </w:p>
        </w:tc>
        <w:tc>
          <w:tcPr>
            <w:tcW w:type="dxa" w:w="2160"/>
          </w:tcPr>
          <w:p>
            <w:r>
              <w:t>No shadow, no border</w:t>
            </w:r>
          </w:p>
        </w:tc>
        <w:tc>
          <w:tcPr>
            <w:tcW w:type="dxa" w:w="2160"/>
          </w:tcPr>
          <w:p>
            <w:r>
              <w:t>Full-bleed hero band, dark polarity-flip bands</w:t>
            </w:r>
          </w:p>
        </w:tc>
      </w:tr>
      <w:tr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Hairline</w:t>
            </w:r>
          </w:p>
        </w:tc>
        <w:tc>
          <w:tcPr>
            <w:tcW w:type="dxa" w:w="2160"/>
          </w:tcPr>
          <w:p>
            <w:r>
              <w:t>0 0 0 1px #00000014 inset</w:t>
            </w:r>
          </w:p>
        </w:tc>
        <w:tc>
          <w:tcPr>
            <w:tcW w:type="dxa" w:w="2160"/>
          </w:tcPr>
          <w:p>
            <w:r>
              <w:t>Default card chrome — universal "this is a card" cue</w:t>
            </w:r>
          </w:p>
        </w:tc>
      </w:tr>
      <w:tr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Subtle drop</w:t>
            </w:r>
          </w:p>
        </w:tc>
        <w:tc>
          <w:tcPr>
            <w:tcW w:type="dxa" w:w="2160"/>
          </w:tcPr>
          <w:p>
            <w:r>
              <w:t>0px 1px 1px #0000000a + hairline</w:t>
            </w:r>
          </w:p>
        </w:tc>
        <w:tc>
          <w:tcPr>
            <w:tcW w:type="dxa" w:w="2160"/>
          </w:tcPr>
          <w:p>
            <w:r>
              <w:t>Slight elevation, e.g. resting nav, light interactive states</w:t>
            </w:r>
          </w:p>
        </w:tc>
      </w:tr>
      <w:tr>
        <w:tc>
          <w:tcPr>
            <w:tcW w:type="dxa" w:w="2160"/>
          </w:tcPr>
          <w:p>
            <w:r>
              <w:t>3</w:t>
            </w:r>
          </w:p>
        </w:tc>
        <w:tc>
          <w:tcPr>
            <w:tcW w:type="dxa" w:w="2160"/>
          </w:tcPr>
          <w:p>
            <w:r>
              <w:t>Small drop</w:t>
            </w:r>
          </w:p>
        </w:tc>
        <w:tc>
          <w:tcPr>
            <w:tcW w:type="dxa" w:w="2160"/>
          </w:tcPr>
          <w:p>
            <w:r>
              <w:t>0px 1px 2px #0000000a + hairline</w:t>
            </w:r>
          </w:p>
        </w:tc>
        <w:tc>
          <w:tcPr>
            <w:tcW w:type="dxa" w:w="2160"/>
          </w:tcPr>
          <w:p>
            <w:r>
              <w:t>Buttons / tag surfaces (--ds-shadow-xs)</w:t>
            </w:r>
          </w:p>
        </w:tc>
      </w:tr>
      <w:tr>
        <w:tc>
          <w:tcPr>
            <w:tcW w:type="dxa" w:w="2160"/>
          </w:tcPr>
          <w:p>
            <w:r>
              <w:t>4</w:t>
            </w:r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0px 2px 2px #0000000a, 0px 8px 8px -8px #0000000a + hairline</w:t>
            </w:r>
          </w:p>
        </w:tc>
        <w:tc>
          <w:tcPr>
            <w:tcW w:type="dxa" w:w="2160"/>
          </w:tcPr>
          <w:p>
            <w:r>
              <w:t>Standard cards, feature blocks (--ds-shadow-medium)</w:t>
            </w:r>
          </w:p>
        </w:tc>
      </w:tr>
      <w:tr>
        <w:tc>
          <w:tcPr>
            <w:tcW w:type="dxa" w:w="2160"/>
          </w:tcPr>
          <w:p>
            <w:r>
              <w:t>5</w:t>
            </w:r>
          </w:p>
        </w:tc>
        <w:tc>
          <w:tcPr>
            <w:tcW w:type="dxa" w:w="2160"/>
          </w:tcPr>
          <w:p>
            <w:r>
              <w:t>Large stack</w:t>
            </w:r>
          </w:p>
        </w:tc>
        <w:tc>
          <w:tcPr>
            <w:tcW w:type="dxa" w:w="2160"/>
          </w:tcPr>
          <w:p>
            <w:r>
              <w:t>0px 2px 2px #0000000a, 0px 8px 16px -4px #0000000a + hairline</w:t>
            </w:r>
          </w:p>
        </w:tc>
        <w:tc>
          <w:tcPr>
            <w:tcW w:type="dxa" w:w="2160"/>
          </w:tcPr>
          <w:p>
            <w:r>
              <w:t>Pricing cards, callout panels (--ds-shadow-large)</w:t>
            </w:r>
          </w:p>
        </w:tc>
      </w:tr>
      <w:tr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XL float</w:t>
            </w:r>
          </w:p>
        </w:tc>
        <w:tc>
          <w:tcPr>
            <w:tcW w:type="dxa" w:w="2160"/>
          </w:tcPr>
          <w:p>
            <w:r>
              <w:t>0px 1px 1px #00000005, 0px 4px 8px -4px #0000000a, 0px 16px 24px -8px #0000000f</w:t>
            </w:r>
          </w:p>
        </w:tc>
        <w:tc>
          <w:tcPr>
            <w:tcW w:type="dxa" w:w="2160"/>
          </w:tcPr>
          <w:p>
            <w:r>
              <w:t>Floating menus, dropdowns (--ds-shadow-xl)</w:t>
            </w:r>
          </w:p>
        </w:tc>
      </w:tr>
      <w:tr>
        <w:tc>
          <w:tcPr>
            <w:tcW w:type="dxa" w:w="2160"/>
          </w:tcPr>
          <w:p>
            <w:r>
              <w:t>7</w:t>
            </w:r>
          </w:p>
        </w:tc>
        <w:tc>
          <w:tcPr>
            <w:tcW w:type="dxa" w:w="2160"/>
          </w:tcPr>
          <w:p>
            <w:r>
              <w:t>Modal</w:t>
            </w:r>
          </w:p>
        </w:tc>
        <w:tc>
          <w:tcPr>
            <w:tcW w:type="dxa" w:w="2160"/>
          </w:tcPr>
          <w:p>
            <w:r>
              <w:t>0px 1px 1px #00000005, 0px 8px 16px -4px #0000000a, 0px 24px 32px -8px #0000000f</w:t>
            </w:r>
          </w:p>
        </w:tc>
        <w:tc>
          <w:tcPr>
            <w:tcW w:type="dxa" w:w="2160"/>
          </w:tcPr>
          <w:p>
            <w:r>
              <w:t>Modals, dialogs (--ds-shadow-2xl)</w:t>
            </w:r>
          </w:p>
        </w:tc>
      </w:tr>
    </w:tbl>
    <w:p>
      <w:r>
        <w:t xml:space="preserve">Semantic compounds: </w:t>
      </w:r>
      <w:r>
        <w:rPr>
          <w:rFonts w:ascii="Consolas" w:hAnsi="Consolas"/>
        </w:rPr>
        <w:t>--ds-shadow-tooltip</w:t>
      </w:r>
      <w:r>
        <w:t xml:space="preserve">, </w:t>
      </w:r>
      <w:r>
        <w:rPr>
          <w:rFonts w:ascii="Consolas" w:hAnsi="Consolas"/>
        </w:rPr>
        <w:t>--ds-shadow-menu</w:t>
      </w:r>
      <w:r>
        <w:t xml:space="preserve">, </w:t>
      </w:r>
      <w:r>
        <w:rPr>
          <w:rFonts w:ascii="Consolas" w:hAnsi="Consolas"/>
        </w:rPr>
        <w:t>--ds-shadow-modal</w:t>
      </w:r>
      <w:r>
        <w:t xml:space="preserve">, </w:t>
      </w:r>
      <w:r>
        <w:rPr>
          <w:rFonts w:ascii="Consolas" w:hAnsi="Consolas"/>
        </w:rPr>
        <w:t>--ds-shadow-fullscreen</w:t>
      </w:r>
      <w:r>
        <w:t xml:space="preserve"> — each composes base shadows with </w:t>
      </w:r>
      <w:r>
        <w:rPr>
          <w:rFonts w:ascii="Consolas" w:hAnsi="Consolas"/>
        </w:rPr>
        <w:t>--ds-shadow-border-base</w:t>
      </w:r>
      <w:r>
        <w:t>.</w:t>
      </w:r>
    </w:p>
    <w:p>
      <w:pPr>
        <w:pStyle w:val="Heading3"/>
      </w:pPr>
      <w:r>
        <w:t>Decorative depth (non-functional)</w:t>
      </w:r>
    </w:p>
    <w:p>
      <w:r>
        <w:t>Three distinct atmospheric devices establish depth without using the elevation system:</w:t>
      </w:r>
    </w:p>
    <w:p>
      <w:pPr>
        <w:pStyle w:val="ListBullet"/>
      </w:pPr>
      <w:r>
        <w:t>**Polarity-flipped bands**: cycling between `--ds-background-100` (white) and</w:t>
      </w:r>
    </w:p>
    <w:p>
      <w:r>
        <w:rPr>
          <w:rFonts w:ascii="Consolas" w:hAnsi="Consolas"/>
        </w:rPr>
        <w:t>--ds-gray-1000</w:t>
      </w:r>
      <w:r>
        <w:t xml:space="preserve"> (near-black) as page surface creates section-depth by inversion. This is the chief band-rhythm cue. No shadow needed.</w:t>
      </w:r>
    </w:p>
    <w:p>
      <w:pPr>
        <w:pStyle w:val="ListBullet"/>
      </w:pPr>
      <w:r>
        <w:t>**Hero mesh gradient**: orange → yellow → green → teal multi-stop gradient wrapping</w:t>
      </w:r>
    </w:p>
    <w:p>
      <w:r>
        <w:t>the Vercel triangle. Lives at hero scale only, never miniaturized to an icon, never reduced to a single color.</w:t>
      </w:r>
    </w:p>
    <w:p>
      <w:pPr>
        <w:pStyle w:val="ListBullet"/>
      </w:pPr>
      <w:r>
        <w:t>**Dot-grid background pattern**: subtle 4px-spaced dot raster overlaid on the hero</w:t>
      </w:r>
    </w:p>
    <w:p>
      <w:r>
        <w:t xml:space="preserve">surface. Implemented as </w:t>
      </w:r>
      <w:r>
        <w:rPr>
          <w:rFonts w:ascii="Consolas" w:hAnsi="Consolas"/>
        </w:rPr>
        <w:t>background-image: radial-gradient(circle, rgba(0,0,0,0.04) 1px, transparent 1px)</w:t>
      </w:r>
      <w:r>
        <w:t xml:space="preserve"> with appropriate sizing.</w:t>
      </w:r>
    </w:p>
    <w:p>
      <w:r>
        <w:t xml:space="preserve">The </w:t>
      </w:r>
      <w:r>
        <w:rPr>
          <w:rFonts w:ascii="Consolas" w:hAnsi="Consolas"/>
        </w:rPr>
        <w:t>--ds-shadow-border</w:t>
      </w:r>
      <w:r>
        <w:t xml:space="preserve"> (inset 1px) trick is itself worth noting: Vercel uses inset shadows in place of real borders for sub-pixel crispness on Retina displays.</w:t>
      </w:r>
    </w:p>
    <w:p>
      <w:pPr>
        <w:pStyle w:val="Heading2"/>
      </w:pPr>
      <w:r>
        <w:t>2.6 Borders</w:t>
      </w:r>
    </w:p>
    <w:p>
      <w:pPr>
        <w:pStyle w:val="ListBullet"/>
      </w:pPr>
      <w:r>
        <w:t>Default: 1px solid (using `--ds-shadow-border` as a 1-pixel-inset shadow, not a real</w:t>
      </w:r>
    </w:p>
    <w:p>
      <w:r>
        <w:t>border — a Geist trick for subpixel control on Retina screens)</w:t>
      </w:r>
    </w:p>
    <w:p>
      <w:pPr>
        <w:pStyle w:val="ListBullet"/>
      </w:pPr>
      <w:r>
        <w:t>Focus ring: `--ds-focus-ring: 0 0 0 2px var(--ds-background-100), 0 0 0 4px var(--ds-focus-color)`</w:t>
      </w:r>
    </w:p>
    <w:p>
      <w:r>
        <w:t>— a 2px white inner ring + 2px blue outer ring (</w:t>
      </w:r>
      <w:r>
        <w:rPr>
          <w:rFonts w:ascii="Consolas" w:hAnsi="Consolas"/>
        </w:rPr>
        <w:t>#0070F7</w:t>
      </w:r>
      <w:r>
        <w:t>)</w:t>
      </w:r>
    </w:p>
    <w:p>
      <w:pPr>
        <w:pStyle w:val="Heading2"/>
      </w:pPr>
      <w:r>
        <w:t>2.7 Motion</w:t>
      </w:r>
    </w:p>
    <w:p>
      <w:pPr>
        <w:pStyle w:val="ListBullet"/>
      </w:pPr>
      <w:r>
        <w:t>`--ease-in`: `cubic-bezier(.4, 0, 1, 1)`</w:t>
      </w:r>
    </w:p>
    <w:p>
      <w:pPr>
        <w:pStyle w:val="ListBullet"/>
      </w:pPr>
      <w:r>
        <w:t>`--ease-out`: `cubic-bezier(0, 0, .2, 1)`</w:t>
      </w:r>
    </w:p>
    <w:p>
      <w:pPr>
        <w:pStyle w:val="ListBullet"/>
      </w:pPr>
      <w:r>
        <w:t>`--ease-in-out`: `cubic-bezier(.4, 0, .2, 1)`</w:t>
      </w:r>
    </w:p>
    <w:p>
      <w:pPr>
        <w:pStyle w:val="ListBullet"/>
      </w:pPr>
      <w:r>
        <w:t>`--ds-motion-timing-swift`: `cubic-bezier(.175, .885, .32, 1.1)` *(slight overshoot)*</w:t>
      </w:r>
    </w:p>
    <w:p>
      <w:pPr>
        <w:pStyle w:val="ListBullet"/>
      </w:pPr>
      <w:r>
        <w:t>`--default-transition-duration`: `0.15s`</w:t>
      </w:r>
    </w:p>
    <w:p>
      <w:pPr>
        <w:pStyle w:val="ListBullet"/>
      </w:pPr>
      <w:r>
        <w:t>`--ds-motion-overlay-duration`: `0.3s`</w:t>
      </w:r>
    </w:p>
    <w:p>
      <w:pPr>
        <w:pStyle w:val="ListBullet"/>
      </w:pPr>
      <w:r>
        <w:t>`--ds-motion-popover-duration`: `0.2s`</w:t>
      </w:r>
    </w:p>
    <w:p>
      <w:pPr>
        <w:pStyle w:val="Heading2"/>
      </w:pPr>
      <w:r>
        <w:t>2.8 Accessibility quick-check</w:t>
      </w:r>
    </w:p>
    <w:p>
      <w:r>
        <w:t xml:space="preserve">See companion </w:t>
      </w:r>
      <w:r>
        <w:rPr>
          <w:rFonts w:ascii="Consolas" w:hAnsi="Consolas"/>
        </w:rPr>
        <w:t>design-a11y.md</w:t>
      </w:r>
      <w:r>
        <w:t>. Summary:</w:t>
      </w:r>
    </w:p>
    <w:p>
      <w:pPr>
        <w:pStyle w:val="ListBullet"/>
      </w:pPr>
      <w:r>
        <w:t>Primary text on background: **17.93:1** — AAA ✅</w:t>
      </w:r>
    </w:p>
    <w:p>
      <w:pPr>
        <w:pStyle w:val="ListBullet"/>
      </w:pPr>
      <w:r>
        <w:t>Muted text on background: **8.45:1** — AAA ✅</w:t>
      </w:r>
    </w:p>
    <w:p>
      <w:pPr>
        <w:pStyle w:val="ListBullet"/>
      </w:pPr>
      <w:r>
        <w:t>CTA label on primary button: **17.93:1** — AAA ✅</w:t>
      </w:r>
    </w:p>
    <w:p>
      <w:pPr>
        <w:pStyle w:val="ListBullet"/>
      </w:pPr>
      <w:r>
        <w:t>Focus blue on background: **4.51:1** — AA ✅, AAA ❌ *(adequate for focus rings)*</w:t>
      </w:r>
    </w:p>
    <w:p>
      <w:pPr>
        <w:pStyle w:val="Heading1"/>
      </w:pPr>
      <w:r>
        <w:t>3. Components Inventory</w:t>
      </w:r>
    </w:p>
    <w:p>
      <w:pPr>
        <w:pStyle w:val="Heading2"/>
      </w:pPr>
      <w:r>
        <w:t>3.1 Generic components</w:t>
      </w:r>
    </w:p>
    <w:p>
      <w:pPr>
        <w:pStyle w:val="Heading3"/>
      </w:pPr>
      <w:r>
        <w:t>Button — primary (observed in hero CTA, "Ready to deploy?" CTA)</w:t>
      </w:r>
    </w:p>
    <w:p>
      <w:pPr>
        <w:pStyle w:val="ListBullet"/>
      </w:pPr>
      <w:r>
        <w:t>**Fill**: `{colors.primary}` (#171717)</w:t>
      </w:r>
    </w:p>
    <w:p>
      <w:pPr>
        <w:pStyle w:val="ListBullet"/>
      </w:pPr>
      <w:r>
        <w:t>**Label**: `{colors.surface}` (#FFFFFF)</w:t>
      </w:r>
    </w:p>
    <w:p>
      <w:pPr>
        <w:pStyle w:val="ListBullet"/>
      </w:pPr>
      <w:r>
        <w:t>**Radius**: `{rounded.sm}` (6px)</w:t>
      </w:r>
    </w:p>
    <w:p>
      <w:pPr>
        <w:pStyle w:val="ListBullet"/>
      </w:pPr>
      <w:r>
        <w:t>**Iconography**: optional left-icon (Vercel triangle on "Start Deploying")</w:t>
      </w:r>
    </w:p>
    <w:p>
      <w:pPr>
        <w:pStyle w:val="ListBullet"/>
      </w:pPr>
      <w:r>
        <w:t>**Padding**: ~24px horizontal, ~10px vertical (visual estimate)</w:t>
      </w:r>
    </w:p>
    <w:p>
      <w:pPr>
        <w:pStyle w:val="ListBullet"/>
      </w:pPr>
      <w:r>
        <w:t>**Confidence**: ✅ high — observed in 2+ contexts</w:t>
      </w:r>
    </w:p>
    <w:p>
      <w:pPr>
        <w:pStyle w:val="Heading3"/>
      </w:pPr>
      <w:r>
        <w:t>Button — secondary</w:t>
      </w:r>
    </w:p>
    <w:p>
      <w:pPr>
        <w:pStyle w:val="ListBullet"/>
      </w:pPr>
      <w:r>
        <w:t>**Fill**: `{colors.surface}` / transparent</w:t>
      </w:r>
    </w:p>
    <w:p>
      <w:pPr>
        <w:pStyle w:val="ListBullet"/>
      </w:pPr>
      <w:r>
        <w:t>**Border**: 1px via inset shadow (Vercel's `--ds-shadow-border` trick)</w:t>
      </w:r>
    </w:p>
    <w:p>
      <w:pPr>
        <w:pStyle w:val="ListBullet"/>
      </w:pPr>
      <w:r>
        <w:t>**Label**: `{colors.primary}` (#171717)</w:t>
      </w:r>
    </w:p>
    <w:p>
      <w:pPr>
        <w:pStyle w:val="ListBullet"/>
      </w:pPr>
      <w:r>
        <w:t>**Radius**: `{rounded.sm}` (6px)</w:t>
      </w:r>
    </w:p>
    <w:p>
      <w:pPr>
        <w:pStyle w:val="ListBullet"/>
      </w:pPr>
      <w:r>
        <w:t>**Observed as**: "Get a Demo" CTA</w:t>
      </w:r>
    </w:p>
    <w:p>
      <w:pPr>
        <w:pStyle w:val="ListBullet"/>
      </w:pPr>
      <w:r>
        <w:t>**Confidence**: ✅ high</w:t>
      </w:r>
    </w:p>
    <w:p>
      <w:pPr>
        <w:pStyle w:val="Heading3"/>
      </w:pPr>
      <w:r>
        <w:t>Button — ghost</w:t>
      </w:r>
    </w:p>
    <w:p>
      <w:pPr>
        <w:pStyle w:val="ListBullet"/>
      </w:pPr>
      <w:r>
        <w:t>**No fill, no border**</w:t>
      </w:r>
    </w:p>
    <w:p>
      <w:pPr>
        <w:pStyle w:val="ListBullet"/>
      </w:pPr>
      <w:r>
        <w:t>**Label**: `{colors.primary}`</w:t>
      </w:r>
    </w:p>
    <w:p>
      <w:pPr>
        <w:pStyle w:val="ListBullet"/>
      </w:pPr>
      <w:r>
        <w:t>**Hover**: presumably underline / opacity shift (not captured in static)</w:t>
      </w:r>
    </w:p>
    <w:p>
      <w:pPr>
        <w:pStyle w:val="ListBullet"/>
      </w:pPr>
      <w:r>
        <w:t>**Observed as**: "Talk to an Expert" text link</w:t>
      </w:r>
    </w:p>
    <w:p>
      <w:pPr>
        <w:pStyle w:val="ListBullet"/>
      </w:pPr>
      <w:r>
        <w:t>**Confidence**: ⚠️ medium — only one instance captured</w:t>
      </w:r>
    </w:p>
    <w:p>
      <w:pPr>
        <w:pStyle w:val="Heading3"/>
      </w:pPr>
      <w:r>
        <w:t>Tag — pill</w:t>
      </w:r>
    </w:p>
    <w:p>
      <w:pPr>
        <w:pStyle w:val="ListBullet"/>
      </w:pPr>
      <w:r>
        <w:t>**Fill**: `{colors.surface-alt}` (very subtle gray)</w:t>
      </w:r>
    </w:p>
    <w:p>
      <w:pPr>
        <w:pStyle w:val="ListBullet"/>
      </w:pPr>
      <w:r>
        <w:t>**Border**: 1px subtle inset shadow</w:t>
      </w:r>
    </w:p>
    <w:p>
      <w:pPr>
        <w:pStyle w:val="ListBullet"/>
      </w:pPr>
      <w:r>
        <w:t>**Radius**: `{rounded.marketing}` (8px) or `{rounded.pill}` (both visible)</w:t>
      </w:r>
    </w:p>
    <w:p>
      <w:pPr>
        <w:pStyle w:val="ListBullet"/>
      </w:pPr>
      <w:r>
        <w:t>**Padding**: tight (~6px horizontal, ~2px vertical)</w:t>
      </w:r>
    </w:p>
    <w:p>
      <w:pPr>
        <w:pStyle w:val="ListBullet"/>
      </w:pPr>
      <w:r>
        <w:t>**Label**: `{colors.primary}`</w:t>
      </w:r>
    </w:p>
    <w:p>
      <w:pPr>
        <w:pStyle w:val="ListBullet"/>
      </w:pPr>
      <w:r>
        <w:t>**Observed in**: "Scale your [Enterprise] without compromising [Security]"</w:t>
      </w:r>
    </w:p>
    <w:p>
      <w:pPr>
        <w:pStyle w:val="ListBullet"/>
      </w:pPr>
      <w:r>
        <w:t>**Confidence**: ✅ high</w:t>
      </w:r>
    </w:p>
    <w:p>
      <w:pPr>
        <w:pStyle w:val="Heading3"/>
      </w:pPr>
      <w:r>
        <w:t>Top navigation</w:t>
      </w:r>
    </w:p>
    <w:p>
      <w:pPr>
        <w:pStyle w:val="ListBullet"/>
      </w:pPr>
      <w:r>
        <w:t>**Layout**: horizontal, left-aligned product/resources/solutions dropdowns, right-aligned</w:t>
      </w:r>
    </w:p>
    <w:p>
      <w:r>
        <w:t>Sign In / Log In / Sign Up</w:t>
      </w:r>
    </w:p>
    <w:p>
      <w:pPr>
        <w:pStyle w:val="ListBullet"/>
      </w:pPr>
      <w:r>
        <w:t>**Background**: transparent over white surface</w:t>
      </w:r>
    </w:p>
    <w:p>
      <w:pPr>
        <w:pStyle w:val="ListBullet"/>
      </w:pPr>
      <w:r>
        <w:t>**Items**: text-only with subtle hover (no visible bg change captured in static)</w:t>
      </w:r>
    </w:p>
    <w:p>
      <w:pPr>
        <w:pStyle w:val="ListBullet"/>
      </w:pPr>
      <w:r>
        <w:t>**Confidence**: ⚠️ medium — dropdowns not exercised</w:t>
      </w:r>
    </w:p>
    <w:p>
      <w:pPr>
        <w:pStyle w:val="Heading3"/>
      </w:pPr>
      <w:r>
        <w:t>Footer link matrix</w:t>
      </w:r>
    </w:p>
    <w:p>
      <w:pPr>
        <w:pStyle w:val="ListBullet"/>
      </w:pPr>
      <w:r>
        <w:t>**Structure**: 10 columns × variable rows of categorized links</w:t>
      </w:r>
    </w:p>
    <w:p>
      <w:pPr>
        <w:pStyle w:val="ListBullet"/>
      </w:pPr>
      <w:r>
        <w:t>**Section labels**: all-caps small (`{typography.body-sm}`), `{colors.text-subtle}`</w:t>
      </w:r>
    </w:p>
    <w:p>
      <w:pPr>
        <w:pStyle w:val="ListBullet"/>
      </w:pPr>
      <w:r>
        <w:t>**Links**: regular case, `{colors.primary}`</w:t>
      </w:r>
    </w:p>
    <w:p>
      <w:pPr>
        <w:pStyle w:val="ListBullet"/>
      </w:pPr>
      <w:r>
        <w:t>**Confidence**: ✅ high</w:t>
      </w:r>
    </w:p>
    <w:p>
      <w:pPr>
        <w:pStyle w:val="Heading2"/>
      </w:pPr>
      <w:r>
        <w:t>3.2 Signature components</w:t>
      </w:r>
    </w:p>
    <w:p>
      <w:r>
        <w:t xml:space="preserve">UI patterns that </w:t>
      </w:r>
      <w:r>
        <w:rPr>
          <w:b/>
        </w:rPr>
        <w:t>are</w:t>
      </w:r>
      <w:r>
        <w:t xml:space="preserve"> the Vercel brand — the elements another developer-platform brand would have to deliberately avoid copying.</w:t>
      </w:r>
    </w:p>
    <w:p>
      <w:pPr>
        <w:pStyle w:val="Heading3"/>
      </w:pPr>
      <w:r>
        <w:t>Mesh-gradient hero asset</w:t>
      </w:r>
    </w:p>
    <w:p>
      <w:pPr>
        <w:pStyle w:val="ListBullet"/>
      </w:pPr>
      <w:r>
        <w:t>**What it is**: a multi-stop AI-colored gradient (orange / yellow / green / teal) that</w:t>
      </w:r>
    </w:p>
    <w:p>
      <w:r>
        <w:t>wraps the Vercel triangle, occupying the hero zone.</w:t>
      </w:r>
    </w:p>
    <w:p>
      <w:pPr>
        <w:pStyle w:val="ListBullet"/>
      </w:pPr>
      <w:r>
        <w:t>**Why it's signature**: the rest of the page is monochrome by deliberate restraint.</w:t>
      </w:r>
    </w:p>
    <w:p>
      <w:r>
        <w:t>The gradient is the ONLY chromatic moment — therefore it carries the entire brand voltage. Replicating Vercel without it loses the brand.</w:t>
      </w:r>
    </w:p>
    <w:p>
      <w:pPr>
        <w:pStyle w:val="ListBullet"/>
      </w:pPr>
      <w:r>
        <w:t>**Composition**: layered SVG / CSS gradient (not extractable as a CSS variable —</w:t>
      </w:r>
    </w:p>
    <w:p>
      <w:r>
        <w:t>treat as an asset), centered, scales fluidly with the hero container, never tiles.</w:t>
      </w:r>
    </w:p>
    <w:p>
      <w:pPr>
        <w:pStyle w:val="ListBullet"/>
      </w:pPr>
      <w:r>
        <w:t>**Where it appears**: hero only. Never miniaturized to icon, never reduced to a</w:t>
      </w:r>
    </w:p>
    <w:p>
      <w:r>
        <w:t>single color.</w:t>
      </w:r>
    </w:p>
    <w:p>
      <w:pPr>
        <w:pStyle w:val="ListBullet"/>
      </w:pPr>
      <w:r>
        <w:t>**Confidence**: ✅ high</w:t>
      </w:r>
    </w:p>
    <w:p>
      <w:pPr>
        <w:pStyle w:val="Heading3"/>
      </w:pPr>
      <w:r>
        <w:t>Polarity-flipped section bands</w:t>
      </w:r>
    </w:p>
    <w:p>
      <w:pPr>
        <w:pStyle w:val="ListBullet"/>
      </w:pPr>
      <w:r>
        <w:t>**What it is**: rhythmic alternation between `--ds-background-100` (white) and</w:t>
      </w:r>
    </w:p>
    <w:p>
      <w:r>
        <w:rPr>
          <w:rFonts w:ascii="Consolas" w:hAnsi="Consolas"/>
        </w:rPr>
        <w:t>--ds-gray-1000</w:t>
      </w:r>
      <w:r>
        <w:t xml:space="preserve"> (near-black) surfaces as you scroll, with content recomposed onto each polarity.</w:t>
      </w:r>
    </w:p>
    <w:p>
      <w:pPr>
        <w:pStyle w:val="ListBullet"/>
      </w:pPr>
      <w:r>
        <w:t>**Why it's signature**: it's how Vercel establishes "depth between sections" without</w:t>
      </w:r>
    </w:p>
    <w:p>
      <w:r>
        <w:t>shadow — a structural rhythm device, not just a styling choice. Linear and Stripe use related-but-distinct patterns; this specific cycle is Vercel's.</w:t>
      </w:r>
    </w:p>
    <w:p>
      <w:pPr>
        <w:pStyle w:val="ListBullet"/>
      </w:pPr>
      <w:r>
        <w:t>**Composition**: full-bleed `background-color` swap per `&lt;section&gt;`; content tokens</w:t>
      </w:r>
    </w:p>
    <w:p>
      <w:r>
        <w:t>invert (</w:t>
      </w:r>
      <w:r>
        <w:rPr>
          <w:rFonts w:ascii="Consolas" w:hAnsi="Consolas"/>
        </w:rPr>
        <w:t>text-primary</w:t>
      </w:r>
      <w:r>
        <w:t xml:space="preserve"> ↔ </w:t>
      </w:r>
      <w:r>
        <w:rPr>
          <w:rFonts w:ascii="Consolas" w:hAnsi="Consolas"/>
        </w:rPr>
        <w:t>text-on-primary</w:t>
      </w:r>
      <w:r>
        <w:t>); CTA button polarity also flips.</w:t>
      </w:r>
    </w:p>
    <w:p>
      <w:pPr>
        <w:pStyle w:val="ListBullet"/>
      </w:pPr>
      <w:r>
        <w:t>**Where it appears**: throughout the marketing surface, ~every 2-3 sections.</w:t>
      </w:r>
    </w:p>
    <w:p>
      <w:pPr>
        <w:pStyle w:val="ListBullet"/>
      </w:pPr>
      <w:r>
        <w:t>**Confidence**: ✅ high</w:t>
      </w:r>
    </w:p>
    <w:p>
      <w:pPr>
        <w:pStyle w:val="Heading3"/>
      </w:pPr>
      <w:r>
        <w:t>Dot-grid hero background pattern</w:t>
      </w:r>
    </w:p>
    <w:p>
      <w:pPr>
        <w:pStyle w:val="ListBullet"/>
      </w:pPr>
      <w:r>
        <w:t>**What it is**: subtle 4px-spaced dot raster overlaid on the hero white surface,</w:t>
      </w:r>
    </w:p>
    <w:p>
      <w:r>
        <w:t>visible behind the mesh gradient and triangle.</w:t>
      </w:r>
    </w:p>
    <w:p>
      <w:pPr>
        <w:pStyle w:val="ListBullet"/>
      </w:pPr>
      <w:r>
        <w:t>**Why it's signature**: Geist marketing surfaces have used this pattern consistently</w:t>
      </w:r>
    </w:p>
    <w:p>
      <w:r>
        <w:t>for years — it's recognizable on sight as "a Vercel/Next.js property". Other dev platforms use grids or noise; Vercel uses the dot raster specifically.</w:t>
      </w:r>
    </w:p>
    <w:p>
      <w:pPr>
        <w:pStyle w:val="ListBullet"/>
      </w:pPr>
      <w:r>
        <w:t>**Composition**: `background-image: radial-gradient(circle, rgba(0,0,0,~0.04) 1px, transparent 1px)`</w:t>
      </w:r>
    </w:p>
    <w:p>
      <w:r>
        <w:t>with appropriate spacing.</w:t>
      </w:r>
    </w:p>
    <w:p>
      <w:pPr>
        <w:pStyle w:val="ListBullet"/>
      </w:pPr>
      <w:r>
        <w:t>**Where it appears**: hero zone only.</w:t>
      </w:r>
    </w:p>
    <w:p>
      <w:pPr>
        <w:pStyle w:val="ListBullet"/>
      </w:pPr>
      <w:r>
        <w:t>**Confidence**: ✅ high</w:t>
      </w:r>
    </w:p>
    <w:p>
      <w:pPr>
        <w:pStyle w:val="Heading3"/>
      </w:pPr>
      <w:r>
        <w:t>Operational status indicator (footer)</w:t>
      </w:r>
    </w:p>
    <w:p>
      <w:pPr>
        <w:pStyle w:val="ListBullet"/>
      </w:pPr>
      <w:r>
        <w:t>**What it is**: a small green filled circle (`--ds-green-700` #28A948) with a</w:t>
      </w:r>
    </w:p>
    <w:p>
      <w:r>
        <w:t>mono-spaced text label, indicating system status.</w:t>
      </w:r>
    </w:p>
    <w:p>
      <w:pPr>
        <w:pStyle w:val="ListBullet"/>
      </w:pPr>
      <w:r>
        <w:t>**Why it's signature**: developer-platform brands signal "platform health is part of</w:t>
      </w:r>
    </w:p>
    <w:p>
      <w:r>
        <w:t>the product surface". The mono caption next to the dot is the brand's way of saying "we run infrastructure, not marketing". Linear, Stripe, GitHub use related patterns; the mono caption is the Geist-specific signal.</w:t>
      </w:r>
    </w:p>
    <w:p>
      <w:pPr>
        <w:pStyle w:val="ListBullet"/>
      </w:pPr>
      <w:r>
        <w:t>**Composition**: 8px circle + `--font-mono` caption + link to status page.</w:t>
      </w:r>
    </w:p>
    <w:p>
      <w:pPr>
        <w:pStyle w:val="ListBullet"/>
      </w:pPr>
      <w:r>
        <w:t>**Where it appears**: footer.</w:t>
      </w:r>
    </w:p>
    <w:p>
      <w:pPr>
        <w:pStyle w:val="ListBullet"/>
      </w:pPr>
      <w:r>
        <w:t>**Confidence**: ✅ high</w:t>
      </w:r>
    </w:p>
    <w:p>
      <w:pPr>
        <w:pStyle w:val="Heading1"/>
      </w:pPr>
      <w:r>
        <w:t>4. Layout &amp; Composition</w:t>
      </w:r>
    </w:p>
    <w:p>
      <w:pPr>
        <w:pStyle w:val="Heading2"/>
      </w:pPr>
      <w:r>
        <w:t>4.1 Grid &amp; containers</w:t>
      </w:r>
    </w:p>
    <w:p>
      <w:pPr>
        <w:pStyle w:val="ListBullet"/>
      </w:pPr>
      <w:r>
        <w:t>**Container**: `--geist-page-width` 1200px (used on the marketing surface). A newer</w:t>
      </w:r>
    </w:p>
    <w:p>
      <w:r>
        <w:rPr>
          <w:rFonts w:ascii="Consolas" w:hAnsi="Consolas"/>
        </w:rPr>
        <w:t>--ds-page-width: 1400px</w:t>
      </w:r>
      <w:r>
        <w:t xml:space="preserve"> coexists — the marketing surface uses 1200 in this capture.</w:t>
      </w:r>
    </w:p>
    <w:p>
      <w:pPr>
        <w:pStyle w:val="ListBullet"/>
      </w:pPr>
      <w:r>
        <w:t>**Horizontal padding**: ~24px on desktop</w:t>
      </w:r>
    </w:p>
    <w:p>
      <w:pPr>
        <w:pStyle w:val="ListBullet"/>
      </w:pPr>
      <w:r>
        <w:t>**Vertical rhythm**: hero ≈ 600px tall; section blocks separated by `--geist-space-24x`</w:t>
      </w:r>
    </w:p>
    <w:p>
      <w:r>
        <w:t>(96px) approximately</w:t>
      </w:r>
    </w:p>
    <w:p>
      <w:pPr>
        <w:pStyle w:val="ListBullet"/>
      </w:pPr>
      <w:r>
        <w:t>**Visual hierarchy**: typography size + weight do nearly all of the work. Color</w:t>
      </w:r>
    </w:p>
    <w:p>
      <w:r>
        <w:t>contrast is limited to the binary (black on white, occasionally muted).</w:t>
      </w:r>
    </w:p>
    <w:p>
      <w:pPr>
        <w:pStyle w:val="Heading2"/>
      </w:pPr>
      <w:r>
        <w:t>4.2 Composition patterns</w:t>
      </w:r>
    </w:p>
    <w:p>
      <w:pPr>
        <w:pStyle w:val="ListBullet"/>
      </w:pPr>
      <w:r>
        <w:t>**Hero**: centered, vertical stack (eyebrow / h1 / sub / CTA-pair / brand graphic).</w:t>
      </w:r>
    </w:p>
    <w:p>
      <w:r>
        <w:t>No split-hero pattern.</w:t>
      </w:r>
    </w:p>
    <w:p>
      <w:pPr>
        <w:pStyle w:val="ListBullet"/>
      </w:pPr>
      <w:r>
        <w:t>**Polarity-flipped section bands** (see Signature components 3.2): alternating</w:t>
      </w:r>
    </w:p>
    <w:p>
      <w:r>
        <w:t>white / near-black surfaces structure the page rhythm.</w:t>
      </w:r>
    </w:p>
    <w:p>
      <w:pPr>
        <w:pStyle w:val="ListBullet"/>
      </w:pPr>
      <w:r>
        <w:t>**"Develop with your favorite tools"**: three line-items with inline icons + mono</w:t>
      </w:r>
    </w:p>
    <w:p>
      <w:r>
        <w:t>technical labels.</w:t>
      </w:r>
    </w:p>
    <w:p>
      <w:pPr>
        <w:pStyle w:val="ListBullet"/>
      </w:pPr>
      <w:r>
        <w:t>**"Scale your X without compromising Y"**: large typographic phrase with inline</w:t>
      </w:r>
    </w:p>
    <w:p>
      <w:r>
        <w:t>Tag/Pill components substituted for the X and Y nouns.</w:t>
      </w:r>
    </w:p>
    <w:p>
      <w:pPr>
        <w:pStyle w:val="ListBullet"/>
      </w:pPr>
      <w:r>
        <w:t>**Final CTA**: split — primary CTA pair on the left, separate "Explore Enterprise"</w:t>
      </w:r>
    </w:p>
    <w:p>
      <w:r>
        <w:t>pull-out card on the right.</w:t>
      </w:r>
    </w:p>
    <w:p>
      <w:pPr>
        <w:pStyle w:val="ListBullet"/>
      </w:pPr>
      <w:r>
        <w:t>**Footer**: dense 10-column link matrix + brand mark + status indicator (see</w:t>
      </w:r>
    </w:p>
    <w:p>
      <w:r>
        <w:t>Signature components).</w:t>
      </w:r>
    </w:p>
    <w:p>
      <w:pPr>
        <w:pStyle w:val="Heading2"/>
      </w:pPr>
      <w:r>
        <w:t>4.3 Responsive behavior</w:t>
      </w:r>
    </w:p>
    <w:p>
      <w:pPr>
        <w:pStyle w:val="Heading3"/>
      </w:pPr>
      <w:r>
        <w:t>Breakpoints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Name</w:t>
            </w:r>
          </w:p>
        </w:tc>
        <w:tc>
          <w:tcPr>
            <w:tcW w:type="dxa" w:w="2880"/>
          </w:tcPr>
          <w:p>
            <w:r>
              <w:rPr>
                <w:b/>
              </w:rPr>
              <w:t>Width</w:t>
            </w:r>
          </w:p>
        </w:tc>
        <w:tc>
          <w:tcPr>
            <w:tcW w:type="dxa" w:w="2880"/>
          </w:tcPr>
          <w:p>
            <w:r>
              <w:rPr>
                <w:b/>
              </w:rPr>
              <w:t>Key changes</w:t>
            </w:r>
          </w:p>
        </w:tc>
      </w:tr>
      <w:tr>
        <w:tc>
          <w:tcPr>
            <w:tcW w:type="dxa" w:w="2880"/>
          </w:tcPr>
          <w:p>
            <w:r>
              <w:t>Mobile</w:t>
            </w:r>
          </w:p>
        </w:tc>
        <w:tc>
          <w:tcPr>
            <w:tcW w:type="dxa" w:w="2880"/>
          </w:tcPr>
          <w:p>
            <w:r>
              <w:t>&lt; ~600px</w:t>
            </w:r>
          </w:p>
        </w:tc>
        <w:tc>
          <w:tcPr>
            <w:tcW w:type="dxa" w:w="2880"/>
          </w:tcPr>
          <w:p>
            <w:r>
              <w:t>❓ low — not captured; footer's 10-col matrix likely collapses to accordion; nav to hamburger</w:t>
            </w:r>
          </w:p>
        </w:tc>
      </w:tr>
      <w:tr>
        <w:tc>
          <w:tcPr>
            <w:tcW w:type="dxa" w:w="2880"/>
          </w:tcPr>
          <w:p>
            <w:r>
              <w:t>Tablet</w:t>
            </w:r>
          </w:p>
        </w:tc>
        <w:tc>
          <w:tcPr>
            <w:tcW w:type="dxa" w:w="2880"/>
          </w:tcPr>
          <w:p>
            <w:r>
              <w:t>~600–960px</w:t>
            </w:r>
          </w:p>
        </w:tc>
        <w:tc>
          <w:tcPr>
            <w:tcW w:type="dxa" w:w="2880"/>
          </w:tcPr>
          <w:p>
            <w:r>
              <w:t>❓ low — not captured</w:t>
            </w:r>
          </w:p>
        </w:tc>
      </w:tr>
      <w:tr>
        <w:tc>
          <w:tcPr>
            <w:tcW w:type="dxa" w:w="2880"/>
          </w:tcPr>
          <w:p>
            <w:r>
              <w:t>Desktop</w:t>
            </w:r>
          </w:p>
        </w:tc>
        <w:tc>
          <w:tcPr>
            <w:tcW w:type="dxa" w:w="2880"/>
          </w:tcPr>
          <w:p>
            <w:r>
              <w:t>~960–1280px</w:t>
            </w:r>
          </w:p>
        </w:tc>
        <w:tc>
          <w:tcPr>
            <w:tcW w:type="dxa" w:w="2880"/>
          </w:tcPr>
          <w:p>
            <w:r>
              <w:t>✅ captured; full 10-col footer, horizontal nav, hero centered</w:t>
            </w:r>
          </w:p>
        </w:tc>
      </w:tr>
      <w:tr>
        <w:tc>
          <w:tcPr>
            <w:tcW w:type="dxa" w:w="2880"/>
          </w:tcPr>
          <w:p>
            <w:r>
              <w:t>Wide</w:t>
            </w:r>
          </w:p>
        </w:tc>
        <w:tc>
          <w:tcPr>
            <w:tcW w:type="dxa" w:w="2880"/>
          </w:tcPr>
          <w:p>
            <w:r>
              <w:t>&gt; 1280px</w:t>
            </w:r>
          </w:p>
        </w:tc>
        <w:tc>
          <w:tcPr>
            <w:tcW w:type="dxa" w:w="2880"/>
          </w:tcPr>
          <w:p>
            <w:r>
              <w:t>❓ low — container caps at --geist-page-width 1200; gutters absorb the rest</w:t>
            </w:r>
          </w:p>
        </w:tc>
      </w:tr>
    </w:tbl>
    <w:p>
      <w:r>
        <w:rPr>
          <w:b/>
        </w:rPr>
        <w:t>Confidence</w:t>
      </w:r>
      <w:r>
        <w:t>: ❓ low — only desktop captured. The CSS declares fluid tokens (</w:t>
      </w:r>
      <w:r>
        <w:rPr>
          <w:rFonts w:ascii="Consolas" w:hAnsi="Consolas"/>
        </w:rPr>
        <w:t>--text-fluid-*</w:t>
      </w:r>
      <w:r>
        <w:t xml:space="preserve">, </w:t>
      </w:r>
      <w:r>
        <w:rPr>
          <w:rFonts w:ascii="Consolas" w:hAnsi="Consolas"/>
        </w:rPr>
        <w:t>--spacing-fluid-*</w:t>
      </w:r>
      <w:r>
        <w:t xml:space="preserve">) suggesting viewport-aware scaling via </w:t>
      </w:r>
      <w:r>
        <w:rPr>
          <w:rFonts w:ascii="Consolas" w:hAnsi="Consolas"/>
        </w:rPr>
        <w:t>clamp()</w:t>
      </w:r>
      <w:r>
        <w:t xml:space="preserve"> rather than discrete breakpoints, but live responsive behavior was not exercised.</w:t>
      </w:r>
    </w:p>
    <w:p>
      <w:r>
        <w:t>To populate this table with real data, re-run:</w:t>
      </w:r>
    </w:p>
    <w:p>
      <w:r>
        <w:rPr>
          <w:rFonts w:ascii="Consolas" w:hAnsi="Consolas"/>
        </w:rPr>
      </w:r>
      <w:r>
        <w:rPr>
          <w:rFonts w:ascii="Consolas" w:hAnsi="Consolas"/>
        </w:rPr>
        <w:t xml:space="preserve">bash python scripts/capture_site.py https://vercel.com/ \ --viewports desktop,tablet,mobile </w:t>
      </w:r>
      <w:r>
        <w:rPr>
          <w:rFonts w:ascii="Consolas" w:hAnsi="Consolas"/>
        </w:rPr>
      </w:r>
    </w:p>
    <w:p>
      <w:pPr>
        <w:pStyle w:val="Heading3"/>
      </w:pPr>
      <w:r>
        <w:t>Touch targets</w:t>
      </w:r>
    </w:p>
    <w:p>
      <w:pPr>
        <w:pStyle w:val="ListBullet"/>
      </w:pPr>
      <w:r>
        <w:t>**Primary CTA** ("Start Deploying"): ~40-44px tall in marketing context — at the WCAG</w:t>
      </w:r>
    </w:p>
    <w:p>
      <w:r>
        <w:t>AAA threshold (44 × 44). Nav-scale buttons likely shrink below 44px (would need mobile capture to confirm and validate against the 44 floor).</w:t>
      </w:r>
    </w:p>
    <w:p>
      <w:pPr>
        <w:pStyle w:val="ListBullet"/>
      </w:pPr>
      <w:r>
        <w:t>**Tag/Pill** components: small (~24px tall) — interactive role uncertain (some look</w:t>
      </w:r>
    </w:p>
    <w:p>
      <w:r>
        <w:t>link-like, some decorative). Not safe to assume tap targets without mobile capture.</w:t>
      </w:r>
    </w:p>
    <w:p>
      <w:pPr>
        <w:pStyle w:val="Heading3"/>
      </w:pPr>
      <w:r>
        <w:t>Collapsing strategy</w:t>
      </w:r>
    </w:p>
    <w:p>
      <w:pPr>
        <w:pStyle w:val="ListBullet"/>
      </w:pPr>
      <w:r>
        <w:t>**Nav**: full horizontal product/resources/solutions dropdowns at desktop. Expected</w:t>
      </w:r>
    </w:p>
    <w:p>
      <w:r>
        <w:t>to collapse to hamburger overlay at mobile — not captured.</w:t>
      </w:r>
    </w:p>
    <w:p>
      <w:pPr>
        <w:pStyle w:val="ListBullet"/>
      </w:pPr>
      <w:r>
        <w:t>**Hero**: vertical stack at desktop; should hold at all breakpoints (no split-hero).</w:t>
      </w:r>
    </w:p>
    <w:p>
      <w:pPr>
        <w:pStyle w:val="ListBullet"/>
      </w:pPr>
      <w:r>
        <w:t>**Section bands**: full-bleed surface stays; content reflows from 1280px container</w:t>
      </w:r>
    </w:p>
    <w:p>
      <w:r>
        <w:t>to fluid width.</w:t>
      </w:r>
    </w:p>
    <w:p>
      <w:pPr>
        <w:pStyle w:val="ListBullet"/>
      </w:pPr>
      <w:r>
        <w:t>**Footer 10-col matrix**: expected to drop to 5 → 2 → 1 columns; mono status</w:t>
      </w:r>
    </w:p>
    <w:p>
      <w:r>
        <w:t>indicator likely stays in place. Not captured.</w:t>
      </w:r>
    </w:p>
    <w:p>
      <w:pPr>
        <w:pStyle w:val="Heading2"/>
      </w:pPr>
      <w:r>
        <w:t>4.4 Image behavior</w:t>
      </w:r>
    </w:p>
    <w:p>
      <w:pPr>
        <w:pStyle w:val="ListBullet"/>
      </w:pPr>
      <w:r>
        <w:t>**Mesh-gradient hero asset** (see Signature components): inline SVG or canvas-painted,</w:t>
      </w:r>
    </w:p>
    <w:p>
      <w:r>
        <w:t>scales fluidly with the hero container, never crops, never tiles, never reduced to a single color or miniaturized.</w:t>
      </w:r>
    </w:p>
    <w:p>
      <w:pPr>
        <w:pStyle w:val="ListBullet"/>
      </w:pPr>
      <w:r>
        <w:t>**Vercel triangle logo**: monochrome SVG. Appears in nav (small) and inside the hero</w:t>
      </w:r>
    </w:p>
    <w:p>
      <w:r>
        <w:t>gradient (larger). Same SVG, two scales.</w:t>
      </w:r>
    </w:p>
    <w:p>
      <w:pPr>
        <w:pStyle w:val="ListBullet"/>
      </w:pPr>
      <w:r>
        <w:t>**Customer / framework logos** (visible in "Develop with your favorite tools"</w:t>
      </w:r>
    </w:p>
    <w:p>
      <w:r>
        <w:t>section): monochrome SVGs at consistent height (~24px); muted gray rendering, full color on hover plausibly (not captured).</w:t>
      </w:r>
    </w:p>
    <w:p>
      <w:pPr>
        <w:pStyle w:val="ListBullet"/>
      </w:pPr>
      <w:r>
        <w:t>**No photography observed** in this capture. The marketing surface is purely</w:t>
      </w:r>
    </w:p>
    <w:p>
      <w:r>
        <w:t>typographic + iconic.</w:t>
      </w:r>
    </w:p>
    <w:p>
      <w:pPr>
        <w:pStyle w:val="Heading1"/>
      </w:pPr>
      <w:r>
        <w:t>5. Reconstruction Notes</w:t>
      </w:r>
    </w:p>
    <w:p>
      <w:pPr>
        <w:pStyle w:val="Heading2"/>
      </w:pPr>
      <w:r>
        <w:t>Suggested stack</w:t>
      </w:r>
    </w:p>
    <w:p>
      <w:r>
        <w:rPr>
          <w:b/>
        </w:rPr>
        <w:t>Tailwind v4 + the Geist family of npm packages.</w:t>
      </w:r>
    </w:p>
    <w:p>
      <w:r>
        <w:t>Justification: the extracted CSS uses Tailwind utilities everywhere (</w:t>
      </w:r>
      <w:r>
        <w:rPr>
          <w:rFonts w:ascii="Consolas" w:hAnsi="Consolas"/>
        </w:rPr>
        <w:t>--tw-*</w:t>
      </w:r>
      <w:r>
        <w:t xml:space="preserve"> prefixed properties confirm), plus a layered design-tokens system. The Geist tokens are published by Vercel as </w:t>
      </w:r>
      <w:r>
        <w:rPr>
          <w:rFonts w:ascii="Consolas" w:hAnsi="Consolas"/>
        </w:rPr>
        <w:t>@vercel/geist</w:t>
      </w:r>
      <w:r>
        <w:t xml:space="preserve"> / available via </w:t>
      </w:r>
      <w:r>
        <w:rPr>
          <w:rFonts w:ascii="Consolas" w:hAnsi="Consolas"/>
        </w:rPr>
        <w:t>geist/font</w:t>
      </w:r>
      <w:r>
        <w:t xml:space="preserve"> for typography. For reconstruction outside the Vercel ecosystem, treat the extracted token map as Tailwind v4 </w:t>
      </w:r>
      <w:r>
        <w:rPr>
          <w:rFonts w:ascii="Consolas" w:hAnsi="Consolas"/>
        </w:rPr>
        <w:t>@theme</w:t>
      </w:r>
      <w:r>
        <w:t xml:space="preserve"> directives and load </w:t>
      </w:r>
      <w:r>
        <w:rPr>
          <w:rFonts w:ascii="Consolas" w:hAnsi="Consolas"/>
        </w:rPr>
        <w:t>Geist Sans</w:t>
      </w:r>
      <w:r>
        <w:t xml:space="preserve"> via </w:t>
      </w:r>
      <w:r>
        <w:rPr>
          <w:rFonts w:ascii="Consolas" w:hAnsi="Consolas"/>
        </w:rPr>
        <w:t>next/font/google</w:t>
      </w:r>
      <w:r>
        <w:t xml:space="preserve"> or </w:t>
      </w:r>
      <w:r>
        <w:rPr>
          <w:rFonts w:ascii="Consolas" w:hAnsi="Consolas"/>
        </w:rPr>
        <w:t>geist/font/sans</w:t>
      </w:r>
      <w:r>
        <w:t>.</w:t>
      </w:r>
    </w:p>
    <w:p>
      <w:pPr>
        <w:pStyle w:val="Heading2"/>
      </w:pPr>
      <w:r>
        <w:t>Quick wins</w:t>
      </w:r>
    </w:p>
    <w:p>
      <w:pPr>
        <w:pStyle w:val="ListBullet"/>
      </w:pPr>
      <w:r>
        <w:t>**Typography is one import.** `import { GeistSans } from 'geist/font/sans'` and the</w:t>
      </w:r>
    </w:p>
    <w:p>
      <w:r>
        <w:t>display surface is faithful.</w:t>
      </w:r>
    </w:p>
    <w:p>
      <w:pPr>
        <w:pStyle w:val="ListBullet"/>
      </w:pPr>
      <w:r>
        <w:t>**Palette is a copy-paste.** Drop the 80+ DS palette tokens from `design-tokens.json`</w:t>
      </w:r>
    </w:p>
    <w:p>
      <w:r>
        <w:t xml:space="preserve">into a Tailwind v4 </w:t>
      </w:r>
      <w:r>
        <w:rPr>
          <w:rFonts w:ascii="Consolas" w:hAnsi="Consolas"/>
        </w:rPr>
        <w:t>@theme</w:t>
      </w:r>
      <w:r>
        <w:t xml:space="preserve"> block (or feed via Style Dictionary).</w:t>
      </w:r>
    </w:p>
    <w:p>
      <w:pPr>
        <w:pStyle w:val="ListBullet"/>
      </w:pPr>
      <w:r>
        <w:t>**Buttons are trivial.** Black fill, white text, 6px radius, ~10/24 padding — three</w:t>
      </w:r>
    </w:p>
    <w:p>
      <w:r>
        <w:t>Tailwind utilities reproduce the primary CTA exactly.</w:t>
      </w:r>
    </w:p>
    <w:p>
      <w:pPr>
        <w:pStyle w:val="Heading2"/>
      </w:pPr>
      <w:r>
        <w:t>Tricky bits</w:t>
      </w:r>
    </w:p>
    <w:p>
      <w:pPr>
        <w:pStyle w:val="ListBullet"/>
      </w:pPr>
      <w:r>
        <w:t>**The hero gradient is the brand.** Reproducing the orange → green → teal multi-stop</w:t>
      </w:r>
    </w:p>
    <w:p>
      <w:r>
        <w:t>gradient behind the Vercel triangle needs careful tuning; this is the one piece you cannot extract as a token (it's an SVG/CSS asset, not a CSS variable). Get a high-resolution capture of just that area and treat it as a custom asset.</w:t>
      </w:r>
    </w:p>
    <w:p>
      <w:pPr>
        <w:pStyle w:val="ListBullet"/>
      </w:pPr>
      <w:r>
        <w:t>**Dot-grid background.** The hero has a subtle dot pattern overlay — not a CSS variable</w:t>
      </w:r>
    </w:p>
    <w:p>
      <w:r>
        <w:t xml:space="preserve">either, likely an SVG. Reproduce as </w:t>
      </w:r>
      <w:r>
        <w:rPr>
          <w:rFonts w:ascii="Consolas" w:hAnsi="Consolas"/>
        </w:rPr>
        <w:t>background-image: radial-gradient(circle, #0000000a 1px, transparent 1px)</w:t>
      </w:r>
      <w:r>
        <w:t xml:space="preserve"> with appropriate sizing.</w:t>
      </w:r>
    </w:p>
    <w:p>
      <w:pPr>
        <w:pStyle w:val="ListBullet"/>
      </w:pPr>
      <w:r>
        <w:t>**Geist Sans is proprietary.** Free for personal/Vercel-deployed projects via the</w:t>
      </w:r>
    </w:p>
    <w:p>
      <w:r>
        <w:rPr>
          <w:rFonts w:ascii="Consolas" w:hAnsi="Consolas"/>
        </w:rPr>
        <w:t>geist/font</w:t>
      </w:r>
      <w:r>
        <w:t xml:space="preserve"> npm package, but licensing for non-Vercel commercial use deserves a check.</w:t>
      </w:r>
    </w:p>
    <w:p>
      <w:pPr>
        <w:pStyle w:val="ListBullet"/>
      </w:pPr>
      <w:r>
        <w:t>**`--ds-shadow-border` instead of real borders.** Vercel uses inset shadows for</w:t>
      </w:r>
    </w:p>
    <w:p>
      <w:r>
        <w:t>1-pixel divisions, which renders crisper on Retina. Replicate the trick if pixel fidelity matters; otherwise standard borders are fine.</w:t>
      </w:r>
    </w:p>
    <w:p>
      <w:pPr>
        <w:pStyle w:val="ListBullet"/>
      </w:pPr>
      <w:r>
        <w:t>**The custom `--font-pixel-square`** (Geist pixel square) is a display font used in</w:t>
      </w:r>
    </w:p>
    <w:p>
      <w:r>
        <w:t>rare moments not visible in this capture. If your reconstruction needs it, it'll require licensing the Geist font family fully.</w:t>
      </w:r>
    </w:p>
    <w:p>
      <w:pPr>
        <w:pStyle w:val="Heading2"/>
      </w:pPr>
      <w:r>
        <w:t>Implicit states to define</w:t>
      </w:r>
    </w:p>
    <w:p>
      <w:pPr>
        <w:pStyle w:val="ListBullet"/>
      </w:pPr>
      <w:r>
        <w:t>Button hover (visible color shift expected; not captured statically)</w:t>
      </w:r>
    </w:p>
    <w:p>
      <w:pPr>
        <w:pStyle w:val="ListBullet"/>
      </w:pPr>
      <w:r>
        <w:t>Button disabled</w:t>
      </w:r>
    </w:p>
    <w:p>
      <w:pPr>
        <w:pStyle w:val="ListBullet"/>
      </w:pPr>
      <w:r>
        <w:t>Link hover (likely underline or opacity)</w:t>
      </w:r>
    </w:p>
    <w:p>
      <w:pPr>
        <w:pStyle w:val="ListBullet"/>
      </w:pPr>
      <w:r>
        <w:t>Top-nav dropdown open state</w:t>
      </w:r>
    </w:p>
    <w:p>
      <w:pPr>
        <w:pStyle w:val="ListBullet"/>
      </w:pPr>
      <w:r>
        <w:t>Input focus (use `--ds-focus-ring`)</w:t>
      </w:r>
    </w:p>
    <w:p>
      <w:pPr>
        <w:pStyle w:val="ListBullet"/>
      </w:pPr>
      <w:r>
        <w:t>Status indicator other states (yellow = degraded, red = down)</w:t>
      </w:r>
    </w:p>
    <w:p>
      <w:pPr>
        <w:pStyle w:val="Heading2"/>
      </w:pPr>
      <w:r>
        <w:t>Confidence map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Layer</w:t>
            </w:r>
          </w:p>
        </w:tc>
        <w:tc>
          <w:tcPr>
            <w:tcW w:type="dxa" w:w="2880"/>
          </w:tcPr>
          <w:p>
            <w:r>
              <w:rPr>
                <w:b/>
              </w:rPr>
              <w:t>Confidence</w:t>
            </w:r>
          </w:p>
        </w:tc>
        <w:tc>
          <w:tcPr>
            <w:tcW w:type="dxa" w:w="2880"/>
          </w:tcPr>
          <w:p>
            <w:r>
              <w:rPr>
                <w:b/>
              </w:rPr>
              <w:t>Why</w:t>
            </w:r>
          </w:p>
        </w:tc>
      </w:tr>
      <w:tr>
        <w:tc>
          <w:tcPr>
            <w:tcW w:type="dxa" w:w="2880"/>
          </w:tcPr>
          <w:p>
            <w:r>
              <w:t>Identity</w:t>
            </w:r>
          </w:p>
        </w:tc>
        <w:tc>
          <w:tcPr>
            <w:tcW w:type="dxa" w:w="2880"/>
          </w:tcPr>
          <w:p>
            <w:r>
              <w:t>✅ high</w:t>
            </w:r>
          </w:p>
        </w:tc>
        <w:tc>
          <w:tcPr>
            <w:tcW w:type="dxa" w:w="2880"/>
          </w:tcPr>
          <w:p>
            <w:r>
              <w:t>Strong signals across hero + middle + footer</w:t>
            </w:r>
          </w:p>
        </w:tc>
      </w:tr>
      <w:tr>
        <w:tc>
          <w:tcPr>
            <w:tcW w:type="dxa" w:w="2880"/>
          </w:tcPr>
          <w:p>
            <w:r>
              <w:t>Colors</w:t>
            </w:r>
          </w:p>
        </w:tc>
        <w:tc>
          <w:tcPr>
            <w:tcW w:type="dxa" w:w="2880"/>
          </w:tcPr>
          <w:p>
            <w:r>
              <w:t>✅ high</w:t>
            </w:r>
          </w:p>
        </w:tc>
        <w:tc>
          <w:tcPr>
            <w:tcW w:type="dxa" w:w="2880"/>
          </w:tcPr>
          <w:p>
            <w:r>
              <w:t>Extracted from declared CSS vars — not inferred</w:t>
            </w:r>
          </w:p>
        </w:tc>
      </w:tr>
      <w:tr>
        <w:tc>
          <w:tcPr>
            <w:tcW w:type="dxa" w:w="2880"/>
          </w:tcPr>
          <w:p>
            <w:r>
              <w:t>Typography</w:t>
            </w:r>
          </w:p>
        </w:tc>
        <w:tc>
          <w:tcPr>
            <w:tcW w:type="dxa" w:w="2880"/>
          </w:tcPr>
          <w:p>
            <w:r>
              <w:t>✅ high (system), ⚠️ medium (rendered font)</w:t>
            </w:r>
          </w:p>
        </w:tc>
        <w:tc>
          <w:tcPr>
            <w:tcW w:type="dxa" w:w="2880"/>
          </w:tcPr>
          <w:p>
            <w:r>
              <w:t>Tokens declared; actual Geist Sans loaded via next/font (outside CSS scope)</w:t>
            </w:r>
          </w:p>
        </w:tc>
      </w:tr>
      <w:tr>
        <w:tc>
          <w:tcPr>
            <w:tcW w:type="dxa" w:w="2880"/>
          </w:tcPr>
          <w:p>
            <w:r>
              <w:t>Spacing</w:t>
            </w:r>
          </w:p>
        </w:tc>
        <w:tc>
          <w:tcPr>
            <w:tcW w:type="dxa" w:w="2880"/>
          </w:tcPr>
          <w:p>
            <w:r>
              <w:t>✅ high</w:t>
            </w:r>
          </w:p>
        </w:tc>
        <w:tc>
          <w:tcPr>
            <w:tcW w:type="dxa" w:w="2880"/>
          </w:tcPr>
          <w:p>
            <w:r>
              <w:t>Full named scale declared</w:t>
            </w:r>
          </w:p>
        </w:tc>
      </w:tr>
      <w:tr>
        <w:tc>
          <w:tcPr>
            <w:tcW w:type="dxa" w:w="2880"/>
          </w:tcPr>
          <w:p>
            <w:r>
              <w:t>Shadows</w:t>
            </w:r>
          </w:p>
        </w:tc>
        <w:tc>
          <w:tcPr>
            <w:tcW w:type="dxa" w:w="2880"/>
          </w:tcPr>
          <w:p>
            <w:r>
              <w:t>✅ high</w:t>
            </w:r>
          </w:p>
        </w:tc>
        <w:tc>
          <w:tcPr>
            <w:tcW w:type="dxa" w:w="2880"/>
          </w:tcPr>
          <w:p>
            <w:r>
              <w:t>7-tier system declared verbatim</w:t>
            </w:r>
          </w:p>
        </w:tc>
      </w:tr>
      <w:tr>
        <w:tc>
          <w:tcPr>
            <w:tcW w:type="dxa" w:w="2880"/>
          </w:tcPr>
          <w:p>
            <w:r>
              <w:t>Components</w:t>
            </w:r>
          </w:p>
        </w:tc>
        <w:tc>
          <w:tcPr>
            <w:tcW w:type="dxa" w:w="2880"/>
          </w:tcPr>
          <w:p>
            <w:r>
              <w:t>⚠️ medium</w:t>
            </w:r>
          </w:p>
        </w:tc>
        <w:tc>
          <w:tcPr>
            <w:tcW w:type="dxa" w:w="2880"/>
          </w:tcPr>
          <w:p>
            <w:r>
              <w:t>Captured 5-6 components; product surface (dashboard) would expose many more</w:t>
            </w:r>
          </w:p>
        </w:tc>
      </w:tr>
      <w:tr>
        <w:tc>
          <w:tcPr>
            <w:tcW w:type="dxa" w:w="2880"/>
          </w:tcPr>
          <w:p>
            <w:r>
              <w:t>Layout</w:t>
            </w:r>
          </w:p>
        </w:tc>
        <w:tc>
          <w:tcPr>
            <w:tcW w:type="dxa" w:w="2880"/>
          </w:tcPr>
          <w:p>
            <w:r>
              <w:t>❓ low</w:t>
            </w:r>
          </w:p>
        </w:tc>
        <w:tc>
          <w:tcPr>
            <w:tcW w:type="dxa" w:w="2880"/>
          </w:tcPr>
          <w:p>
            <w:r>
              <w:t>Only desktop captured</w:t>
            </w:r>
          </w:p>
        </w:tc>
      </w:tr>
      <w:tr>
        <w:tc>
          <w:tcPr>
            <w:tcW w:type="dxa" w:w="2880"/>
          </w:tcPr>
          <w:p>
            <w:r>
              <w:t>Motion</w:t>
            </w:r>
          </w:p>
        </w:tc>
        <w:tc>
          <w:tcPr>
            <w:tcW w:type="dxa" w:w="2880"/>
          </w:tcPr>
          <w:p>
            <w:r>
              <w:t>⚠️ medium</w:t>
            </w:r>
          </w:p>
        </w:tc>
        <w:tc>
          <w:tcPr>
            <w:tcW w:type="dxa" w:w="2880"/>
          </w:tcPr>
          <w:p>
            <w:r>
              <w:t>Easing/duration tokens declared but actual animation behavior not exercised</w:t>
            </w:r>
          </w:p>
        </w:tc>
      </w:tr>
    </w:tbl>
    <w:p>
      <w:pPr>
        <w:pStyle w:val="Heading1"/>
      </w:pPr>
      <w:r>
        <w:t>6. Do's and Don'ts</w:t>
      </w:r>
    </w:p>
    <w:p>
      <w:r>
        <w:t>Brand-specific usage rules grounded in observation. Use these to extend the system without drifting from Vercel's voice.</w:t>
      </w:r>
    </w:p>
    <w:p>
      <w:pPr>
        <w:pStyle w:val="Heading2"/>
      </w:pPr>
      <w:r>
        <w:t>Do</w:t>
      </w:r>
    </w:p>
    <w:p>
      <w:pPr>
        <w:pStyle w:val="ListBullet"/>
      </w:pPr>
      <w:r>
        <w:t>**Reserve `--ds-gray-1000` (#171717) for primary CTAs and primary text only.** Black</w:t>
      </w:r>
    </w:p>
    <w:p>
      <w:r>
        <w:t>ink is the conversion target — using it as a background fill or decorative element flattens the brand.</w:t>
      </w:r>
    </w:p>
    <w:p>
      <w:pPr>
        <w:pStyle w:val="ListBullet"/>
      </w:pPr>
      <w:r>
        <w:t>**Layer multiple small drop-shadows + an inset hairline ring for elevation.** Vercel's</w:t>
      </w:r>
    </w:p>
    <w:p>
      <w:r>
        <w:t>cards are NEVER a single heavy drop — the stacked-shadow + ring trick is the brand's elevation signature.</w:t>
      </w:r>
    </w:p>
    <w:p>
      <w:pPr>
        <w:pStyle w:val="ListBullet"/>
      </w:pPr>
      <w:r>
        <w:t>**Use `--geist-radius` (6px) for nav/UI controls and `--geist-marketing-radius` (8px)</w:t>
      </w:r>
    </w:p>
    <w:p>
      <w:r>
        <w:t>for marketing-scale surfaces.** The two scales coexist deliberately — pick the one that matches the context.</w:t>
      </w:r>
    </w:p>
    <w:p>
      <w:pPr>
        <w:pStyle w:val="ListBullet"/>
      </w:pPr>
      <w:r>
        <w:t>**Cycle page surfaces in polarity-flipped bands** (`--ds-background-100` ↔</w:t>
      </w:r>
    </w:p>
    <w:p>
      <w:r>
        <w:rPr>
          <w:rFonts w:ascii="Consolas" w:hAnsi="Consolas"/>
        </w:rPr>
        <w:t>--ds-gray-1000</w:t>
      </w:r>
      <w:r>
        <w:t>). The dark band IS the depth cue between sections — don't substitute shadow.</w:t>
      </w:r>
    </w:p>
    <w:p>
      <w:pPr>
        <w:pStyle w:val="ListBullet"/>
      </w:pPr>
      <w:r>
        <w:t>**Set every code block, technical eyebrow, or status caption in `--font-mono`.** Mono</w:t>
      </w:r>
    </w:p>
    <w:p>
      <w:r>
        <w:t>is the brand's voice of "we run infrastructure".</w:t>
      </w:r>
    </w:p>
    <w:p>
      <w:pPr>
        <w:pStyle w:val="ListBullet"/>
      </w:pPr>
      <w:r>
        <w:t>**Display type at weight 600, sentence-case, with negative tracking** (`--tracking-tight`</w:t>
      </w:r>
    </w:p>
    <w:p>
      <w:r>
        <w:t xml:space="preserve">or </w:t>
      </w:r>
      <w:r>
        <w:rPr>
          <w:rFonts w:ascii="Consolas" w:hAnsi="Consolas"/>
        </w:rPr>
        <w:t>--tracking-tighter</w:t>
      </w:r>
      <w:r>
        <w:t>). Aggressive negative tracking is part of the typographic voice.</w:t>
      </w:r>
    </w:p>
    <w:p>
      <w:pPr>
        <w:pStyle w:val="ListBullet"/>
      </w:pPr>
      <w:r>
        <w:t>**Use inset shadows (`--ds-shadow-border`) instead of real CSS borders** for crisp</w:t>
      </w:r>
    </w:p>
    <w:p>
      <w:r>
        <w:t>1-pixel divisions on Retina. Vercel's "card edge" sharpness depends on this.</w:t>
      </w:r>
    </w:p>
    <w:p>
      <w:pPr>
        <w:pStyle w:val="Heading2"/>
      </w:pPr>
      <w:r>
        <w:t>Don't</w:t>
      </w:r>
    </w:p>
    <w:p>
      <w:pPr>
        <w:pStyle w:val="ListBullet"/>
      </w:pPr>
      <w:r>
        <w:t>**Don't introduce a sixth accent color.** The system runs on text + neutral grays +</w:t>
      </w:r>
    </w:p>
    <w:p>
      <w:r>
        <w:t>the four-pair mesh gradient. New accents (a "brand blue", a "secondary purple") flatten the voice instantly.</w:t>
      </w:r>
    </w:p>
    <w:p>
      <w:pPr>
        <w:pStyle w:val="ListBullet"/>
      </w:pPr>
      <w:r>
        <w:t>**Don't miniaturize or single-color-reduce the mesh gradient.** It lives at hero</w:t>
      </w:r>
    </w:p>
    <w:p>
      <w:r>
        <w:t>scale only. Shrinking it to an icon or solid-fill flattens the brand's only chromatic moment.</w:t>
      </w:r>
    </w:p>
    <w:p>
      <w:pPr>
        <w:pStyle w:val="ListBullet"/>
      </w:pPr>
      <w:r>
        <w:t>**Don't render display headlines in all-caps.** Sentence-case + tight tracking is</w:t>
      </w:r>
    </w:p>
    <w:p>
      <w:r>
        <w:t>the typographic contract.</w:t>
      </w:r>
    </w:p>
    <w:p>
      <w:pPr>
        <w:pStyle w:val="ListBullet"/>
      </w:pPr>
      <w:r>
        <w:t>**Don't promote display weights above 600.** Vercel never goes 700+ for display</w:t>
      </w:r>
    </w:p>
    <w:p>
      <w:r>
        <w:t>type. The brand trusts size + tracking to set hierarchy, not heavy ink.</w:t>
      </w:r>
    </w:p>
    <w:p>
      <w:pPr>
        <w:pStyle w:val="ListBullet"/>
      </w:pPr>
      <w:r>
        <w:t>**Don't use a single heavy drop-shadow** like `0 4px 8px rgba(0,0,0,0.2)`. Vercel's</w:t>
      </w:r>
    </w:p>
    <w:p>
      <w:r>
        <w:t>shadows are stacked small offsets; a single big drop reads as Material, not Geist.</w:t>
      </w:r>
    </w:p>
    <w:p>
      <w:pPr>
        <w:pStyle w:val="ListBullet"/>
      </w:pPr>
      <w:r>
        <w:t>**Don't mix the marketing CTA shape with nav-scale radius on the same screen.** Pick</w:t>
      </w:r>
    </w:p>
    <w:p>
      <w:r>
        <w:t>6px or 8px and stay consistent within a context.</w:t>
      </w:r>
    </w:p>
    <w:p>
      <w:pPr>
        <w:pStyle w:val="ListBullet"/>
      </w:pPr>
      <w:r>
        <w:t>**Don't set body paragraphs in `--font-mono`.** Mono is reserved for code, technical</w:t>
      </w:r>
    </w:p>
    <w:p>
      <w:r>
        <w:t>labels, status captions, and eyebrow text — never running prose.</w:t>
      </w:r>
    </w:p>
    <w:p>
      <w:pPr>
        <w:pStyle w:val="Heading1"/>
      </w:pPr>
      <w:r>
        <w:t>7. Open Questions</w:t>
      </w:r>
    </w:p>
    <w:p>
      <w:pPr>
        <w:pStyle w:val="ListBullet"/>
      </w:pPr>
      <w:r>
        <w:t>What are the **actual breakpoint values**? `--text-fluid-*` and `--spacing-fluid-*`</w:t>
      </w:r>
    </w:p>
    <w:p>
      <w:r>
        <w:t>suggest fluid scaling, not discrete breakpoints — but the layout collapses must happen somewhere. Need a mobile capture to confirm.</w:t>
      </w:r>
    </w:p>
    <w:p>
      <w:pPr>
        <w:pStyle w:val="ListBullet"/>
      </w:pPr>
      <w:r>
        <w:t>Is there a **dark mode**? No `prefers-color-scheme` rules were observed in the captured</w:t>
      </w:r>
    </w:p>
    <w:p>
      <w:r>
        <w:t>CSS, but the alpha gray scale would support one cleanly.</w:t>
      </w:r>
    </w:p>
    <w:p>
      <w:pPr>
        <w:pStyle w:val="ListBullet"/>
      </w:pPr>
      <w:r>
        <w:t>What are the **hover and focus states** for the primary button? Not exercised in a</w:t>
      </w:r>
    </w:p>
    <w:p>
      <w:r>
        <w:t>static capture.</w:t>
      </w:r>
    </w:p>
    <w:p>
      <w:pPr>
        <w:pStyle w:val="ListBullet"/>
      </w:pPr>
      <w:r>
        <w:t>**`--ds-page-width: 1400px` vs `--geist-page-width: 1200px`** — both coexist. Is 1400</w:t>
      </w:r>
    </w:p>
    <w:p>
      <w:r>
        <w:t>the new container for newly designed sections (e.g., the AI Cloud surface) and 1200 the legacy marketing default? Marketing surface used 1200 in this capture.</w:t>
      </w:r>
    </w:p>
    <w:p>
      <w:pPr>
        <w:pStyle w:val="ListBullet"/>
      </w:pPr>
      <w:r>
        <w:t>The hero gradient asset — is it an SVG, a Canvas, or a layered CSS gradient? Not</w:t>
      </w:r>
    </w:p>
    <w:p>
      <w:r>
        <w:t>determinable from CSS vars; would need to inspect the rendered DOM.</w:t>
      </w:r>
    </w:p>
    <w:p>
      <w:pPr>
        <w:pStyle w:val="Heading1"/>
      </w:pPr>
      <w:r>
        <w:t>8. Companion files</w:t>
      </w:r>
    </w:p>
    <w:p>
      <w:pPr>
        <w:pStyle w:val="ListBullet"/>
      </w:pPr>
      <w:r>
        <w:t>[x] `design-tokens.json` — structured tokens in W3C DTCG format</w:t>
      </w:r>
    </w:p>
    <w:p>
      <w:r>
        <w:t>(</w:t>
      </w:r>
      <w:r>
        <w:rPr>
          <w:rFonts w:ascii="Consolas" w:hAnsi="Consolas"/>
        </w:rPr>
        <w:t>$value</w:t>
      </w:r>
      <w:r>
        <w:t xml:space="preserve"> / </w:t>
      </w:r>
      <w:r>
        <w:rPr>
          <w:rFonts w:ascii="Consolas" w:hAnsi="Consolas"/>
        </w:rPr>
        <w:t>$type</w:t>
      </w:r>
      <w:r>
        <w:t>)</w:t>
      </w:r>
    </w:p>
    <w:p>
      <w:pPr>
        <w:pStyle w:val="ListBullet"/>
      </w:pPr>
      <w:r>
        <w:t>[x] `design-a11y.md` — WCAG 2.1 contrast report</w:t>
      </w:r>
    </w:p>
    <w:p>
      <w:pPr>
        <w:pStyle w:val="ListBullet"/>
      </w:pPr>
      <w:r>
        <w:t>[x] `capture.png` — desktop screenshot (downsized to 720×1095, 233 KB; original was 1440×2191)</w:t>
      </w:r>
    </w:p>
    <w:p>
      <w:pPr>
        <w:pStyle w:val="ListBullet"/>
      </w:pPr>
      <w:r>
        <w:t>[ ] `capture.html` — rendered HTML not committed (regenerable, 520 KB)</w:t>
      </w:r>
    </w:p>
    <w:p>
      <w:pPr>
        <w:pStyle w:val="ListBullet"/>
      </w:pPr>
      <w:r>
        <w:t>[ ] `css-vars-raw.json` — raw 808-var extraction not committed (regenerable, 224 KB)</w:t>
      </w:r>
    </w:p>
    <w:p>
      <w:r>
        <w:t>*End of analysis. To go further: refine the analysis with a mobile capture, convert this document into a Claude Code prompt for a from-scratch rebuild, or compare against another landing in the Geist aesthetic family (Linear, Resend, Cal.com).*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